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478e71dbafc4ed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17" w:rsidRPr="00623C2F" w:rsidRDefault="00091F17" w:rsidP="00091F17">
      <w:pPr>
        <w:pStyle w:val="CommentText"/>
        <w:jc w:val="center"/>
        <w:rPr>
          <w:b/>
          <w:noProof/>
          <w:sz w:val="24"/>
          <w:szCs w:val="24"/>
          <w:u w:val="single"/>
          <w:lang w:val="en-US"/>
        </w:rPr>
      </w:pPr>
    </w:p>
    <w:p w:rsidR="00091F17" w:rsidRDefault="00091F17" w:rsidP="00091F17">
      <w:pPr>
        <w:pStyle w:val="CommentText"/>
        <w:rPr>
          <w:noProof/>
          <w:szCs w:val="24"/>
          <w:lang w:val="en-US"/>
        </w:rPr>
      </w:pPr>
    </w:p>
    <w:p w:rsidR="00091F17" w:rsidRDefault="00091F17" w:rsidP="00091F17">
      <w:pPr>
        <w:pStyle w:val="CommentText"/>
        <w:rPr>
          <w:noProof/>
          <w:szCs w:val="24"/>
          <w:lang w:val="en-US"/>
        </w:rPr>
      </w:pPr>
    </w:p>
    <w:p w:rsidR="00091F17" w:rsidRDefault="00091F17" w:rsidP="00091F17">
      <w:pPr>
        <w:pStyle w:val="CommentText"/>
        <w:rPr>
          <w:noProof/>
          <w:szCs w:val="24"/>
          <w:lang w:val="en-US"/>
        </w:rPr>
      </w:pPr>
    </w:p>
    <w:p w:rsidR="00091F17" w:rsidRDefault="00091F17" w:rsidP="00091F17">
      <w:pPr>
        <w:pStyle w:val="CommentText"/>
        <w:rPr>
          <w:noProof/>
          <w:szCs w:val="24"/>
          <w:lang w:val="en-US"/>
        </w:rPr>
      </w:pPr>
    </w:p>
    <w:p w:rsidR="00091F17" w:rsidRDefault="00091F17" w:rsidP="00091F17">
      <w:pPr>
        <w:pStyle w:val="CommentText"/>
        <w:rPr>
          <w:noProof/>
          <w:szCs w:val="24"/>
          <w:lang w:val="en-US"/>
        </w:rPr>
      </w:pPr>
    </w:p>
    <w:p w:rsidR="00091F17" w:rsidRDefault="00091F17" w:rsidP="00091F17">
      <w:pPr>
        <w:pStyle w:val="CommentText"/>
        <w:rPr>
          <w:noProof/>
          <w:szCs w:val="24"/>
          <w:lang w:val="en-US"/>
        </w:rPr>
      </w:pPr>
      <w:r>
        <w:rPr>
          <w:noProof/>
          <w:szCs w:val="24"/>
          <w:lang w:eastAsia="en-GB"/>
        </w:rPr>
        <mc:AlternateContent>
          <mc:Choice Requires="wps">
            <w:drawing>
              <wp:anchor distT="0" distB="0" distL="114300" distR="114300" simplePos="0" relativeHeight="251659264" behindDoc="0" locked="0" layoutInCell="1" allowOverlap="1" wp14:anchorId="143BC15B" wp14:editId="53758A03">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F17" w:rsidRDefault="00091F17" w:rsidP="00091F17">
                            <w:r>
                              <w:rPr>
                                <w:noProof/>
                                <w:lang w:eastAsia="en-GB"/>
                              </w:rPr>
                              <w:drawing>
                                <wp:inline distT="0" distB="0" distL="0" distR="0" wp14:anchorId="1840BF11" wp14:editId="06EEBEC1">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091F17" w:rsidRDefault="00091F17" w:rsidP="00091F17">
                      <w:r>
                        <w:rPr>
                          <w:noProof/>
                          <w:lang w:eastAsia="en-GB"/>
                        </w:rPr>
                        <w:drawing>
                          <wp:inline distT="0" distB="0" distL="0" distR="0" wp14:anchorId="1840BF11" wp14:editId="06EEBEC1">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091F17" w:rsidRDefault="00091F17" w:rsidP="00091F17">
      <w:pPr>
        <w:jc w:val="right"/>
        <w:rPr>
          <w:b/>
          <w:bCs/>
        </w:rPr>
      </w:pPr>
    </w:p>
    <w:p w:rsidR="00091F17" w:rsidRDefault="00091F17" w:rsidP="00091F17">
      <w:pPr>
        <w:jc w:val="right"/>
      </w:pPr>
    </w:p>
    <w:p w:rsidR="00091F17" w:rsidRDefault="00091F17" w:rsidP="00091F17">
      <w:pPr>
        <w:tabs>
          <w:tab w:val="left" w:pos="2160"/>
        </w:tabs>
        <w:rPr>
          <w:b/>
          <w:bCs/>
          <w:sz w:val="32"/>
          <w:u w:val="single"/>
        </w:rPr>
      </w:pPr>
      <w:r>
        <w:rPr>
          <w:b/>
          <w:bCs/>
          <w:sz w:val="32"/>
          <w:u w:val="single"/>
        </w:rPr>
        <w:t xml:space="preserve">                                                                               </w:t>
      </w:r>
    </w:p>
    <w:p w:rsidR="00091F17" w:rsidRDefault="00091F17" w:rsidP="00091F17">
      <w:pPr>
        <w:rPr>
          <w:b/>
          <w:bCs/>
        </w:rPr>
      </w:pPr>
    </w:p>
    <w:p w:rsidR="00091F17" w:rsidRDefault="00091F17" w:rsidP="00091F17">
      <w:pPr>
        <w:tabs>
          <w:tab w:val="left" w:pos="2160"/>
        </w:tabs>
        <w:rPr>
          <w:b/>
          <w:bCs/>
        </w:rPr>
      </w:pPr>
      <w:r>
        <w:rPr>
          <w:b/>
          <w:bCs/>
        </w:rPr>
        <w:t>To: Housing Panel (Panel of the Scrutiny Committee)</w:t>
      </w:r>
    </w:p>
    <w:p w:rsidR="00091F17" w:rsidRDefault="00091F17" w:rsidP="00091F17">
      <w:pPr>
        <w:rPr>
          <w:b/>
          <w:bCs/>
        </w:rPr>
      </w:pPr>
    </w:p>
    <w:p w:rsidR="00091F17" w:rsidRDefault="00091F17" w:rsidP="00091F17">
      <w:pPr>
        <w:tabs>
          <w:tab w:val="left" w:pos="2160"/>
          <w:tab w:val="left" w:pos="6300"/>
          <w:tab w:val="left" w:pos="7380"/>
        </w:tabs>
        <w:rPr>
          <w:b/>
          <w:bCs/>
        </w:rPr>
      </w:pPr>
      <w:r>
        <w:rPr>
          <w:b/>
          <w:bCs/>
        </w:rPr>
        <w:t>Date: 3</w:t>
      </w:r>
      <w:r w:rsidRPr="00091F17">
        <w:rPr>
          <w:b/>
          <w:bCs/>
          <w:vertAlign w:val="superscript"/>
        </w:rPr>
        <w:t>rd</w:t>
      </w:r>
      <w:r>
        <w:rPr>
          <w:b/>
          <w:bCs/>
        </w:rPr>
        <w:t xml:space="preserve"> April</w:t>
      </w:r>
      <w:r w:rsidR="004F6993">
        <w:rPr>
          <w:b/>
          <w:bCs/>
        </w:rPr>
        <w:t xml:space="preserve"> </w:t>
      </w:r>
      <w:r>
        <w:rPr>
          <w:b/>
          <w:bCs/>
        </w:rPr>
        <w:t>2014</w:t>
      </w:r>
      <w:r>
        <w:rPr>
          <w:b/>
          <w:bCs/>
        </w:rPr>
        <w:tab/>
        <w:t xml:space="preserve">       </w:t>
      </w:r>
      <w:r>
        <w:rPr>
          <w:b/>
          <w:bCs/>
        </w:rPr>
        <w:tab/>
        <w:t xml:space="preserve">   </w:t>
      </w:r>
      <w:r>
        <w:rPr>
          <w:b/>
          <w:bCs/>
        </w:rPr>
        <w:tab/>
      </w:r>
    </w:p>
    <w:p w:rsidR="00091F17" w:rsidRDefault="00091F17" w:rsidP="00091F17">
      <w:pPr>
        <w:jc w:val="right"/>
        <w:rPr>
          <w:b/>
          <w:bCs/>
        </w:rPr>
      </w:pPr>
    </w:p>
    <w:p w:rsidR="00091F17" w:rsidRDefault="00091F17" w:rsidP="00091F17">
      <w:pPr>
        <w:rPr>
          <w:b/>
          <w:bCs/>
        </w:rPr>
      </w:pPr>
      <w:r>
        <w:rPr>
          <w:b/>
          <w:bCs/>
        </w:rPr>
        <w:t xml:space="preserve">Report of: </w:t>
      </w:r>
      <w:r w:rsidR="004F6993">
        <w:rPr>
          <w:b/>
          <w:bCs/>
        </w:rPr>
        <w:t>Acting Resident Involvement Manager</w:t>
      </w:r>
      <w:r>
        <w:rPr>
          <w:b/>
          <w:bCs/>
        </w:rPr>
        <w:t xml:space="preserve"> (Housing &amp; Property)</w:t>
      </w:r>
    </w:p>
    <w:p w:rsidR="00091F17" w:rsidRDefault="00091F17" w:rsidP="00091F17">
      <w:pPr>
        <w:tabs>
          <w:tab w:val="left" w:pos="2160"/>
        </w:tabs>
        <w:rPr>
          <w:b/>
          <w:bCs/>
        </w:rPr>
      </w:pPr>
    </w:p>
    <w:p w:rsidR="00091F17" w:rsidRDefault="00091F17" w:rsidP="00091F17">
      <w:pPr>
        <w:tabs>
          <w:tab w:val="left" w:pos="2160"/>
        </w:tabs>
        <w:rPr>
          <w:b/>
          <w:bCs/>
        </w:rPr>
      </w:pPr>
      <w:r>
        <w:rPr>
          <w:b/>
          <w:bCs/>
        </w:rPr>
        <w:t xml:space="preserve">Title of Report: </w:t>
      </w:r>
      <w:r w:rsidRPr="00674C02">
        <w:rPr>
          <w:b/>
          <w:bCs/>
        </w:rPr>
        <w:t>Resident Involvement Strategy Update</w:t>
      </w:r>
    </w:p>
    <w:p w:rsidR="00091F17" w:rsidRDefault="00091F17" w:rsidP="00091F17">
      <w:pPr>
        <w:tabs>
          <w:tab w:val="left" w:pos="2160"/>
        </w:tabs>
        <w:rPr>
          <w:b/>
          <w:bCs/>
        </w:rPr>
      </w:pPr>
    </w:p>
    <w:tbl>
      <w:tblPr>
        <w:tblStyle w:val="TableGrid"/>
        <w:tblW w:w="0" w:type="auto"/>
        <w:tblLook w:val="04A0" w:firstRow="1" w:lastRow="0" w:firstColumn="1" w:lastColumn="0" w:noHBand="0" w:noVBand="1"/>
      </w:tblPr>
      <w:tblGrid>
        <w:gridCol w:w="8522"/>
      </w:tblGrid>
      <w:tr w:rsidR="00091F17" w:rsidTr="00BD7590">
        <w:tc>
          <w:tcPr>
            <w:tcW w:w="8522" w:type="dxa"/>
          </w:tcPr>
          <w:p w:rsidR="00091F17" w:rsidRDefault="00091F17" w:rsidP="00BD7590">
            <w:pPr>
              <w:rPr>
                <w:rFonts w:cs="Arial"/>
              </w:rPr>
            </w:pPr>
          </w:p>
          <w:p w:rsidR="00091F17" w:rsidRPr="00091F17" w:rsidRDefault="00091F17" w:rsidP="00BD7590">
            <w:pPr>
              <w:rPr>
                <w:rFonts w:cs="Arial"/>
                <w:b/>
              </w:rPr>
            </w:pPr>
            <w:r w:rsidRPr="00091F17">
              <w:rPr>
                <w:rFonts w:cs="Arial"/>
                <w:b/>
              </w:rPr>
              <w:t>Summary and Recommendations</w:t>
            </w:r>
          </w:p>
          <w:p w:rsidR="00091F17" w:rsidRPr="00CA265B" w:rsidRDefault="00091F17" w:rsidP="00BD7590">
            <w:pPr>
              <w:rPr>
                <w:rFonts w:cs="Arial"/>
              </w:rPr>
            </w:pPr>
          </w:p>
          <w:p w:rsidR="00091F17" w:rsidRDefault="00091F17" w:rsidP="00BD7590">
            <w:pPr>
              <w:rPr>
                <w:rFonts w:cs="Arial"/>
              </w:rPr>
            </w:pPr>
            <w:r w:rsidRPr="00091F17">
              <w:rPr>
                <w:rFonts w:cs="Arial"/>
                <w:b/>
              </w:rPr>
              <w:t>Purpose of report:</w:t>
            </w:r>
            <w:r w:rsidRPr="00CA265B">
              <w:rPr>
                <w:rFonts w:cs="Arial"/>
              </w:rPr>
              <w:t xml:space="preserve"> </w:t>
            </w:r>
            <w:r>
              <w:rPr>
                <w:rFonts w:cs="Arial"/>
              </w:rPr>
              <w:t>The report sets out progress on the delivery of the Resident Involvement Strategy objectives.</w:t>
            </w:r>
          </w:p>
          <w:p w:rsidR="00091F17" w:rsidRPr="00CA265B" w:rsidRDefault="00091F17" w:rsidP="00BD7590">
            <w:pPr>
              <w:rPr>
                <w:rFonts w:cs="Arial"/>
              </w:rPr>
            </w:pPr>
            <w:r w:rsidRPr="00CA265B">
              <w:rPr>
                <w:rFonts w:cs="Arial"/>
              </w:rPr>
              <w:tab/>
            </w:r>
            <w:r w:rsidRPr="00CA265B">
              <w:rPr>
                <w:rFonts w:cs="Arial"/>
              </w:rPr>
              <w:tab/>
            </w:r>
            <w:r w:rsidRPr="00CA265B">
              <w:rPr>
                <w:rFonts w:cs="Arial"/>
              </w:rPr>
              <w:tab/>
            </w:r>
            <w:r w:rsidRPr="00CA265B">
              <w:rPr>
                <w:rFonts w:cs="Arial"/>
              </w:rPr>
              <w:tab/>
            </w:r>
            <w:r w:rsidRPr="00CA265B">
              <w:rPr>
                <w:rFonts w:cs="Arial"/>
              </w:rPr>
              <w:tab/>
            </w:r>
            <w:r w:rsidRPr="00CA265B">
              <w:rPr>
                <w:rFonts w:cs="Arial"/>
              </w:rPr>
              <w:tab/>
            </w:r>
            <w:r w:rsidRPr="00CA265B">
              <w:rPr>
                <w:rFonts w:cs="Arial"/>
              </w:rPr>
              <w:tab/>
            </w:r>
            <w:r w:rsidRPr="00CA265B">
              <w:rPr>
                <w:rFonts w:cs="Arial"/>
              </w:rPr>
              <w:tab/>
            </w:r>
            <w:r w:rsidRPr="00CA265B">
              <w:rPr>
                <w:rFonts w:cs="Arial"/>
              </w:rPr>
              <w:tab/>
            </w:r>
          </w:p>
          <w:p w:rsidR="00091F17" w:rsidRPr="00CA265B" w:rsidRDefault="00091F17" w:rsidP="00BD7590">
            <w:pPr>
              <w:rPr>
                <w:rFonts w:cs="Arial"/>
              </w:rPr>
            </w:pPr>
            <w:r w:rsidRPr="00091F17">
              <w:rPr>
                <w:rFonts w:cs="Arial"/>
                <w:b/>
              </w:rPr>
              <w:t>Scrutiny Lead Member:</w:t>
            </w:r>
            <w:r w:rsidR="00674C02">
              <w:rPr>
                <w:rFonts w:cs="Arial"/>
              </w:rPr>
              <w:t xml:space="preserve"> Councillor</w:t>
            </w:r>
            <w:r>
              <w:rPr>
                <w:rFonts w:cs="Arial"/>
              </w:rPr>
              <w:t xml:space="preserve"> Scott </w:t>
            </w:r>
            <w:proofErr w:type="spellStart"/>
            <w:r>
              <w:rPr>
                <w:rFonts w:cs="Arial"/>
              </w:rPr>
              <w:t>Seamons</w:t>
            </w:r>
            <w:proofErr w:type="spellEnd"/>
          </w:p>
          <w:p w:rsidR="00091F17" w:rsidRDefault="00091F17" w:rsidP="00BD7590">
            <w:pPr>
              <w:rPr>
                <w:rFonts w:cs="Arial"/>
              </w:rPr>
            </w:pPr>
          </w:p>
          <w:p w:rsidR="00091F17" w:rsidRPr="00CA265B" w:rsidRDefault="00091F17" w:rsidP="00BD7590">
            <w:pPr>
              <w:rPr>
                <w:rFonts w:cs="Arial"/>
              </w:rPr>
            </w:pPr>
            <w:r w:rsidRPr="00091F17">
              <w:rPr>
                <w:rFonts w:cs="Arial"/>
                <w:b/>
              </w:rPr>
              <w:t>Executive Lead Member:</w:t>
            </w:r>
            <w:r w:rsidR="00674C02">
              <w:rPr>
                <w:rFonts w:cs="Arial"/>
              </w:rPr>
              <w:t xml:space="preserve"> Councillor</w:t>
            </w:r>
            <w:bookmarkStart w:id="0" w:name="_GoBack"/>
            <w:bookmarkEnd w:id="0"/>
            <w:r w:rsidRPr="00CA265B">
              <w:rPr>
                <w:rFonts w:cs="Arial"/>
              </w:rPr>
              <w:t xml:space="preserve"> Scott </w:t>
            </w:r>
            <w:proofErr w:type="spellStart"/>
            <w:r w:rsidRPr="00CA265B">
              <w:rPr>
                <w:rFonts w:cs="Arial"/>
              </w:rPr>
              <w:t>Seamons</w:t>
            </w:r>
            <w:proofErr w:type="spellEnd"/>
          </w:p>
          <w:p w:rsidR="00091F17" w:rsidRPr="00CA265B" w:rsidRDefault="00091F17" w:rsidP="00BD7590">
            <w:pPr>
              <w:rPr>
                <w:rFonts w:cs="Arial"/>
              </w:rPr>
            </w:pPr>
          </w:p>
          <w:p w:rsidR="00091F17" w:rsidRPr="00091F17" w:rsidRDefault="00091F17" w:rsidP="00BD7590">
            <w:pPr>
              <w:rPr>
                <w:rFonts w:cs="Arial"/>
                <w:b/>
              </w:rPr>
            </w:pPr>
            <w:r w:rsidRPr="00091F17">
              <w:rPr>
                <w:rFonts w:cs="Arial"/>
                <w:b/>
              </w:rPr>
              <w:t xml:space="preserve">Recommendations: </w:t>
            </w:r>
          </w:p>
          <w:p w:rsidR="00091F17" w:rsidRDefault="00091F17" w:rsidP="00BD7590">
            <w:pPr>
              <w:rPr>
                <w:rFonts w:cs="Arial"/>
              </w:rPr>
            </w:pPr>
          </w:p>
          <w:p w:rsidR="004F6993" w:rsidRDefault="004F6993" w:rsidP="004F6993">
            <w:pPr>
              <w:pStyle w:val="ListParagraph"/>
              <w:numPr>
                <w:ilvl w:val="0"/>
                <w:numId w:val="11"/>
              </w:numPr>
            </w:pPr>
            <w:r>
              <w:t xml:space="preserve">That the contents of this report are noted </w:t>
            </w:r>
          </w:p>
          <w:p w:rsidR="004F6993" w:rsidRDefault="004F6993" w:rsidP="004F6993">
            <w:pPr>
              <w:pStyle w:val="ListParagraph"/>
              <w:numPr>
                <w:ilvl w:val="0"/>
                <w:numId w:val="11"/>
              </w:numPr>
            </w:pPr>
            <w:r>
              <w:t>To note that a final update will be provided in autumn 2014</w:t>
            </w:r>
          </w:p>
          <w:p w:rsidR="004F6993" w:rsidRPr="004F6993" w:rsidRDefault="004F6993" w:rsidP="004F6993">
            <w:pPr>
              <w:ind w:left="360"/>
            </w:pPr>
          </w:p>
          <w:p w:rsidR="00091F17" w:rsidRDefault="00091F17" w:rsidP="00BD7590">
            <w:pPr>
              <w:rPr>
                <w:rFonts w:cs="Arial"/>
              </w:rPr>
            </w:pPr>
          </w:p>
          <w:p w:rsidR="00091F17" w:rsidRDefault="00091F17" w:rsidP="00BD7590">
            <w:pPr>
              <w:rPr>
                <w:rFonts w:cs="Arial"/>
              </w:rPr>
            </w:pPr>
          </w:p>
          <w:p w:rsidR="00091F17" w:rsidRDefault="00091F17" w:rsidP="00BD7590">
            <w:pPr>
              <w:rPr>
                <w:rFonts w:cs="Arial"/>
              </w:rPr>
            </w:pPr>
          </w:p>
        </w:tc>
      </w:tr>
    </w:tbl>
    <w:p w:rsidR="00091F17" w:rsidRDefault="00091F17" w:rsidP="00091F17"/>
    <w:p w:rsidR="00091F17" w:rsidRDefault="00091F17" w:rsidP="00091F17">
      <w:r>
        <w:br w:type="page"/>
      </w:r>
    </w:p>
    <w:p w:rsidR="00091F17" w:rsidRDefault="00091F17" w:rsidP="00411A10">
      <w:pPr>
        <w:jc w:val="center"/>
        <w:rPr>
          <w:b/>
          <w:color w:val="000000" w:themeColor="text1"/>
        </w:rPr>
      </w:pPr>
    </w:p>
    <w:p w:rsidR="00411A10" w:rsidRPr="00667A75" w:rsidRDefault="00091F17" w:rsidP="00411A10">
      <w:pPr>
        <w:rPr>
          <w:b/>
          <w:color w:val="000000" w:themeColor="text1"/>
        </w:rPr>
      </w:pPr>
      <w:r>
        <w:rPr>
          <w:b/>
          <w:color w:val="000000" w:themeColor="text1"/>
        </w:rPr>
        <w:t>Introduction</w:t>
      </w:r>
    </w:p>
    <w:p w:rsidR="00411A10" w:rsidRPr="00667A75" w:rsidRDefault="00411A10" w:rsidP="00411A10">
      <w:pPr>
        <w:rPr>
          <w:b/>
          <w:color w:val="000000" w:themeColor="text1"/>
        </w:rPr>
      </w:pPr>
    </w:p>
    <w:p w:rsidR="00411A10" w:rsidRPr="00667A75" w:rsidRDefault="004552A6" w:rsidP="00411A10">
      <w:pPr>
        <w:rPr>
          <w:color w:val="000000" w:themeColor="text1"/>
        </w:rPr>
      </w:pPr>
      <w:r w:rsidRPr="00667A75">
        <w:rPr>
          <w:color w:val="000000" w:themeColor="text1"/>
        </w:rPr>
        <w:t>The City Executive Board approved the Resident Involvement Strategy at its meeting of 23</w:t>
      </w:r>
      <w:r w:rsidRPr="00667A75">
        <w:rPr>
          <w:color w:val="000000" w:themeColor="text1"/>
          <w:vertAlign w:val="superscript"/>
        </w:rPr>
        <w:t>rd</w:t>
      </w:r>
      <w:r w:rsidRPr="00667A75">
        <w:rPr>
          <w:color w:val="000000" w:themeColor="text1"/>
        </w:rPr>
        <w:t xml:space="preserve"> November 2012. </w:t>
      </w:r>
      <w:hyperlink r:id="rId11" w:history="1">
        <w:r w:rsidRPr="00667A75">
          <w:rPr>
            <w:rStyle w:val="Hyperlink"/>
            <w:color w:val="000000" w:themeColor="text1"/>
          </w:rPr>
          <w:t>http://mycouncilpages.oxford.gov.uk/documents/s11591/Tenant%20and%20Resident%20Involvement%20Strategy%202012.pdf</w:t>
        </w:r>
      </w:hyperlink>
      <w:r w:rsidRPr="00667A75">
        <w:rPr>
          <w:color w:val="000000" w:themeColor="text1"/>
        </w:rPr>
        <w:t xml:space="preserve"> </w:t>
      </w:r>
    </w:p>
    <w:p w:rsidR="004552A6" w:rsidRPr="00667A75" w:rsidRDefault="004552A6" w:rsidP="00411A10">
      <w:pPr>
        <w:rPr>
          <w:color w:val="000000" w:themeColor="text1"/>
        </w:rPr>
      </w:pPr>
    </w:p>
    <w:p w:rsidR="004552A6" w:rsidRPr="00667A75" w:rsidRDefault="004552A6" w:rsidP="00411A10">
      <w:pPr>
        <w:rPr>
          <w:color w:val="000000" w:themeColor="text1"/>
        </w:rPr>
      </w:pPr>
      <w:r w:rsidRPr="00667A75">
        <w:rPr>
          <w:color w:val="000000" w:themeColor="text1"/>
        </w:rPr>
        <w:t xml:space="preserve">This report is to update on progress against the Strategy. </w:t>
      </w:r>
    </w:p>
    <w:p w:rsidR="004552A6" w:rsidRPr="00667A75" w:rsidRDefault="004552A6" w:rsidP="00411A10">
      <w:pPr>
        <w:rPr>
          <w:color w:val="000000" w:themeColor="text1"/>
        </w:rPr>
      </w:pPr>
    </w:p>
    <w:p w:rsidR="004552A6" w:rsidRPr="00667A75" w:rsidRDefault="004552A6" w:rsidP="00411A10">
      <w:pPr>
        <w:rPr>
          <w:b/>
          <w:color w:val="000000" w:themeColor="text1"/>
        </w:rPr>
      </w:pPr>
      <w:r w:rsidRPr="00667A75">
        <w:rPr>
          <w:b/>
          <w:color w:val="000000" w:themeColor="text1"/>
        </w:rPr>
        <w:t>Background</w:t>
      </w:r>
    </w:p>
    <w:p w:rsidR="004552A6" w:rsidRPr="00667A75" w:rsidRDefault="004552A6" w:rsidP="004552A6">
      <w:pPr>
        <w:rPr>
          <w:color w:val="000000" w:themeColor="text1"/>
        </w:rPr>
      </w:pPr>
    </w:p>
    <w:p w:rsidR="004552A6" w:rsidRPr="00667A75" w:rsidRDefault="004552A6" w:rsidP="004552A6">
      <w:pPr>
        <w:rPr>
          <w:color w:val="000000" w:themeColor="text1"/>
        </w:rPr>
      </w:pPr>
      <w:r w:rsidRPr="00667A75">
        <w:rPr>
          <w:color w:val="000000" w:themeColor="text1"/>
        </w:rPr>
        <w:t xml:space="preserve">The Tenant Services Authority Regulatory Framework for Registered Providers of Social Housing came into effect in April 2010 with the requirement for a process of co-regulation with Oxford City Council tenants supported by a meaningful scrutiny of the services provided.  </w:t>
      </w:r>
    </w:p>
    <w:p w:rsidR="004552A6" w:rsidRPr="00667A75" w:rsidRDefault="004552A6" w:rsidP="004552A6">
      <w:pPr>
        <w:rPr>
          <w:color w:val="000000" w:themeColor="text1"/>
        </w:rPr>
      </w:pPr>
    </w:p>
    <w:p w:rsidR="004552A6" w:rsidRPr="00667A75" w:rsidRDefault="005606F9" w:rsidP="004552A6">
      <w:pPr>
        <w:rPr>
          <w:b/>
          <w:color w:val="000000" w:themeColor="text1"/>
        </w:rPr>
      </w:pPr>
      <w:r w:rsidRPr="00667A75">
        <w:rPr>
          <w:b/>
          <w:color w:val="000000" w:themeColor="text1"/>
        </w:rPr>
        <w:t>Involvement Strategy</w:t>
      </w:r>
      <w:r w:rsidR="004552A6" w:rsidRPr="00667A75">
        <w:rPr>
          <w:b/>
          <w:color w:val="000000" w:themeColor="text1"/>
        </w:rPr>
        <w:t xml:space="preserve"> Aims</w:t>
      </w:r>
    </w:p>
    <w:p w:rsidR="004552A6" w:rsidRPr="00667A75" w:rsidRDefault="004552A6" w:rsidP="004552A6">
      <w:pPr>
        <w:rPr>
          <w:b/>
          <w:color w:val="000000" w:themeColor="text1"/>
        </w:rPr>
      </w:pPr>
    </w:p>
    <w:p w:rsidR="004552A6" w:rsidRPr="00667A75" w:rsidRDefault="004552A6" w:rsidP="004552A6">
      <w:pPr>
        <w:keepNext/>
        <w:rPr>
          <w:rFonts w:eastAsia="Times New Roman"/>
          <w:color w:val="000000" w:themeColor="text1"/>
          <w:w w:val="110"/>
        </w:rPr>
      </w:pPr>
      <w:r w:rsidRPr="00667A75">
        <w:rPr>
          <w:rFonts w:eastAsia="Times New Roman" w:cs="Times New Roman"/>
          <w:color w:val="000000" w:themeColor="text1"/>
        </w:rPr>
        <w:t>The</w:t>
      </w:r>
      <w:r w:rsidRPr="00667A75">
        <w:rPr>
          <w:rFonts w:eastAsia="Times New Roman" w:cs="Times New Roman"/>
          <w:i/>
          <w:color w:val="000000" w:themeColor="text1"/>
        </w:rPr>
        <w:t xml:space="preserve"> </w:t>
      </w:r>
      <w:r w:rsidRPr="00667A75">
        <w:rPr>
          <w:rFonts w:eastAsia="Times New Roman"/>
          <w:color w:val="000000" w:themeColor="text1"/>
          <w:w w:val="111"/>
        </w:rPr>
        <w:t>Te</w:t>
      </w:r>
      <w:r w:rsidRPr="00667A75">
        <w:rPr>
          <w:rFonts w:eastAsia="Times New Roman"/>
          <w:color w:val="000000" w:themeColor="text1"/>
          <w:spacing w:val="-2"/>
          <w:w w:val="111"/>
        </w:rPr>
        <w:t>n</w:t>
      </w:r>
      <w:r w:rsidRPr="00667A75">
        <w:rPr>
          <w:rFonts w:eastAsia="Times New Roman"/>
          <w:color w:val="000000" w:themeColor="text1"/>
          <w:w w:val="111"/>
        </w:rPr>
        <w:t>a</w:t>
      </w:r>
      <w:r w:rsidRPr="00667A75">
        <w:rPr>
          <w:rFonts w:eastAsia="Times New Roman"/>
          <w:color w:val="000000" w:themeColor="text1"/>
          <w:spacing w:val="-2"/>
          <w:w w:val="111"/>
        </w:rPr>
        <w:t>n</w:t>
      </w:r>
      <w:r w:rsidRPr="00667A75">
        <w:rPr>
          <w:rFonts w:eastAsia="Times New Roman"/>
          <w:color w:val="000000" w:themeColor="text1"/>
          <w:w w:val="111"/>
        </w:rPr>
        <w:t>t</w:t>
      </w:r>
      <w:r w:rsidRPr="00667A75">
        <w:rPr>
          <w:rFonts w:eastAsia="Times New Roman"/>
          <w:color w:val="000000" w:themeColor="text1"/>
          <w:spacing w:val="8"/>
          <w:w w:val="111"/>
        </w:rPr>
        <w:t xml:space="preserve"> </w:t>
      </w:r>
      <w:r w:rsidRPr="00667A75">
        <w:rPr>
          <w:rFonts w:eastAsia="Times New Roman"/>
          <w:color w:val="000000" w:themeColor="text1"/>
          <w:w w:val="84"/>
        </w:rPr>
        <w:t>I</w:t>
      </w:r>
      <w:r w:rsidRPr="00667A75">
        <w:rPr>
          <w:rFonts w:eastAsia="Times New Roman"/>
          <w:color w:val="000000" w:themeColor="text1"/>
          <w:w w:val="111"/>
        </w:rPr>
        <w:t>n</w:t>
      </w:r>
      <w:r w:rsidRPr="00667A75">
        <w:rPr>
          <w:rFonts w:eastAsia="Times New Roman"/>
          <w:color w:val="000000" w:themeColor="text1"/>
          <w:w w:val="97"/>
        </w:rPr>
        <w:t>v</w:t>
      </w:r>
      <w:r w:rsidRPr="00667A75">
        <w:rPr>
          <w:rFonts w:eastAsia="Times New Roman"/>
          <w:color w:val="000000" w:themeColor="text1"/>
          <w:w w:val="111"/>
        </w:rPr>
        <w:t>o</w:t>
      </w:r>
      <w:r w:rsidRPr="00667A75">
        <w:rPr>
          <w:rFonts w:eastAsia="Times New Roman"/>
          <w:color w:val="000000" w:themeColor="text1"/>
          <w:w w:val="80"/>
        </w:rPr>
        <w:t>l</w:t>
      </w:r>
      <w:r w:rsidRPr="00667A75">
        <w:rPr>
          <w:rFonts w:eastAsia="Times New Roman"/>
          <w:color w:val="000000" w:themeColor="text1"/>
          <w:w w:val="97"/>
        </w:rPr>
        <w:t>v</w:t>
      </w:r>
      <w:r w:rsidRPr="00667A75">
        <w:rPr>
          <w:rFonts w:eastAsia="Times New Roman"/>
          <w:color w:val="000000" w:themeColor="text1"/>
          <w:w w:val="125"/>
        </w:rPr>
        <w:t>e</w:t>
      </w:r>
      <w:r w:rsidRPr="00667A75">
        <w:rPr>
          <w:rFonts w:eastAsia="Times New Roman"/>
          <w:color w:val="000000" w:themeColor="text1"/>
          <w:w w:val="106"/>
        </w:rPr>
        <w:t>m</w:t>
      </w:r>
      <w:r w:rsidRPr="00667A75">
        <w:rPr>
          <w:rFonts w:eastAsia="Times New Roman"/>
          <w:color w:val="000000" w:themeColor="text1"/>
          <w:w w:val="125"/>
        </w:rPr>
        <w:t>e</w:t>
      </w:r>
      <w:r w:rsidRPr="00667A75">
        <w:rPr>
          <w:rFonts w:eastAsia="Times New Roman"/>
          <w:color w:val="000000" w:themeColor="text1"/>
          <w:w w:val="111"/>
        </w:rPr>
        <w:t>n</w:t>
      </w:r>
      <w:r w:rsidRPr="00667A75">
        <w:rPr>
          <w:rFonts w:eastAsia="Times New Roman"/>
          <w:color w:val="000000" w:themeColor="text1"/>
          <w:w w:val="101"/>
        </w:rPr>
        <w:t xml:space="preserve">t </w:t>
      </w:r>
      <w:r w:rsidRPr="00667A75">
        <w:rPr>
          <w:rFonts w:eastAsia="Times New Roman"/>
          <w:color w:val="000000" w:themeColor="text1"/>
          <w:w w:val="110"/>
        </w:rPr>
        <w:t>Str</w:t>
      </w:r>
      <w:r w:rsidRPr="00667A75">
        <w:rPr>
          <w:rFonts w:eastAsia="Times New Roman"/>
          <w:color w:val="000000" w:themeColor="text1"/>
          <w:spacing w:val="-2"/>
          <w:w w:val="110"/>
        </w:rPr>
        <w:t>a</w:t>
      </w:r>
      <w:r w:rsidRPr="00667A75">
        <w:rPr>
          <w:rFonts w:eastAsia="Times New Roman"/>
          <w:color w:val="000000" w:themeColor="text1"/>
          <w:w w:val="110"/>
        </w:rPr>
        <w:t xml:space="preserve">tegy has five specific aims to be achieved within the </w:t>
      </w:r>
      <w:r w:rsidR="005606F9" w:rsidRPr="00667A75">
        <w:rPr>
          <w:rFonts w:eastAsia="Times New Roman"/>
          <w:color w:val="000000" w:themeColor="text1"/>
          <w:w w:val="110"/>
        </w:rPr>
        <w:t>lifetime of the strategy</w:t>
      </w:r>
      <w:r w:rsidRPr="00667A75">
        <w:rPr>
          <w:rFonts w:eastAsia="Times New Roman"/>
          <w:color w:val="000000" w:themeColor="text1"/>
          <w:w w:val="110"/>
        </w:rPr>
        <w:t>, which are as follows:</w:t>
      </w:r>
    </w:p>
    <w:p w:rsidR="004552A6" w:rsidRPr="00667A75" w:rsidRDefault="004552A6" w:rsidP="004552A6">
      <w:pPr>
        <w:keepNext/>
        <w:rPr>
          <w:rFonts w:eastAsia="Times New Roman"/>
          <w:color w:val="000000" w:themeColor="text1"/>
          <w:w w:val="110"/>
        </w:rPr>
      </w:pPr>
    </w:p>
    <w:p w:rsidR="004552A6" w:rsidRPr="00667A75" w:rsidRDefault="004552A6" w:rsidP="004552A6">
      <w:pPr>
        <w:keepNext/>
        <w:numPr>
          <w:ilvl w:val="0"/>
          <w:numId w:val="2"/>
        </w:numPr>
        <w:autoSpaceDE w:val="0"/>
        <w:autoSpaceDN w:val="0"/>
        <w:adjustRightInd w:val="0"/>
        <w:contextualSpacing/>
        <w:rPr>
          <w:rFonts w:eastAsia="Calibri"/>
          <w:color w:val="000000" w:themeColor="text1"/>
        </w:rPr>
      </w:pPr>
      <w:r w:rsidRPr="00667A75">
        <w:rPr>
          <w:rFonts w:eastAsia="Calibri"/>
          <w:color w:val="000000" w:themeColor="text1"/>
        </w:rPr>
        <w:t>Ensure that there is a strategic commitment to involvement &amp; empowerment.</w:t>
      </w:r>
    </w:p>
    <w:p w:rsidR="004552A6" w:rsidRPr="00667A75" w:rsidRDefault="004552A6" w:rsidP="004552A6">
      <w:pPr>
        <w:keepNext/>
        <w:rPr>
          <w:rFonts w:eastAsia="Calibri"/>
          <w:color w:val="000000" w:themeColor="text1"/>
        </w:rPr>
      </w:pPr>
    </w:p>
    <w:p w:rsidR="004552A6" w:rsidRPr="00667A75" w:rsidRDefault="004552A6" w:rsidP="004552A6">
      <w:pPr>
        <w:keepNext/>
        <w:numPr>
          <w:ilvl w:val="0"/>
          <w:numId w:val="2"/>
        </w:numPr>
        <w:autoSpaceDE w:val="0"/>
        <w:autoSpaceDN w:val="0"/>
        <w:adjustRightInd w:val="0"/>
        <w:contextualSpacing/>
        <w:rPr>
          <w:rFonts w:eastAsia="Calibri"/>
          <w:color w:val="000000" w:themeColor="text1"/>
        </w:rPr>
      </w:pPr>
      <w:r w:rsidRPr="00667A75">
        <w:rPr>
          <w:rFonts w:eastAsia="Calibri"/>
          <w:color w:val="000000" w:themeColor="text1"/>
        </w:rPr>
        <w:t>Ensure that there are a wide range of opportunities to be involved and influence what happens.</w:t>
      </w:r>
    </w:p>
    <w:p w:rsidR="004552A6" w:rsidRPr="00667A75" w:rsidRDefault="004552A6" w:rsidP="004552A6">
      <w:pPr>
        <w:keepNext/>
        <w:rPr>
          <w:rFonts w:eastAsia="Calibri"/>
          <w:color w:val="000000" w:themeColor="text1"/>
        </w:rPr>
      </w:pPr>
    </w:p>
    <w:p w:rsidR="004552A6" w:rsidRPr="00667A75" w:rsidRDefault="004552A6" w:rsidP="004552A6">
      <w:pPr>
        <w:keepNext/>
        <w:numPr>
          <w:ilvl w:val="0"/>
          <w:numId w:val="2"/>
        </w:numPr>
        <w:contextualSpacing/>
        <w:rPr>
          <w:rFonts w:eastAsia="Calibri"/>
          <w:color w:val="000000" w:themeColor="text1"/>
        </w:rPr>
      </w:pPr>
      <w:r w:rsidRPr="00667A75">
        <w:rPr>
          <w:rFonts w:eastAsia="Calibri"/>
          <w:color w:val="000000" w:themeColor="text1"/>
        </w:rPr>
        <w:t>Better use of Resident Intelligence.</w:t>
      </w:r>
    </w:p>
    <w:p w:rsidR="004552A6" w:rsidRPr="00667A75" w:rsidRDefault="004552A6" w:rsidP="004552A6">
      <w:pPr>
        <w:keepNext/>
        <w:rPr>
          <w:rFonts w:eastAsia="Times New Roman"/>
          <w:color w:val="000000" w:themeColor="text1"/>
          <w:w w:val="110"/>
        </w:rPr>
      </w:pPr>
    </w:p>
    <w:p w:rsidR="004552A6" w:rsidRPr="00667A75" w:rsidRDefault="004552A6" w:rsidP="004552A6">
      <w:pPr>
        <w:numPr>
          <w:ilvl w:val="0"/>
          <w:numId w:val="2"/>
        </w:numPr>
        <w:autoSpaceDE w:val="0"/>
        <w:autoSpaceDN w:val="0"/>
        <w:adjustRightInd w:val="0"/>
        <w:contextualSpacing/>
        <w:rPr>
          <w:rFonts w:eastAsia="Calibri"/>
          <w:color w:val="000000" w:themeColor="text1"/>
        </w:rPr>
      </w:pPr>
      <w:r w:rsidRPr="00667A75">
        <w:rPr>
          <w:rFonts w:eastAsia="Calibri"/>
          <w:color w:val="000000" w:themeColor="text1"/>
        </w:rPr>
        <w:t>Deliver a resident-led scrutiny and involvement</w:t>
      </w:r>
      <w:r w:rsidR="005606F9" w:rsidRPr="00667A75">
        <w:rPr>
          <w:rFonts w:eastAsia="Calibri"/>
          <w:color w:val="000000" w:themeColor="text1"/>
        </w:rPr>
        <w:t xml:space="preserve"> model</w:t>
      </w:r>
      <w:r w:rsidRPr="00667A75">
        <w:rPr>
          <w:rFonts w:eastAsia="Calibri"/>
          <w:color w:val="000000" w:themeColor="text1"/>
        </w:rPr>
        <w:t xml:space="preserve"> that can demonstrate Value for Money for both the resident and the organisation.</w:t>
      </w:r>
    </w:p>
    <w:p w:rsidR="004552A6" w:rsidRPr="00667A75" w:rsidRDefault="004552A6" w:rsidP="004552A6">
      <w:pPr>
        <w:rPr>
          <w:rFonts w:eastAsia="Calibri"/>
          <w:color w:val="000000" w:themeColor="text1"/>
        </w:rPr>
      </w:pPr>
    </w:p>
    <w:p w:rsidR="004552A6" w:rsidRPr="00667A75" w:rsidRDefault="004552A6" w:rsidP="004552A6">
      <w:pPr>
        <w:numPr>
          <w:ilvl w:val="0"/>
          <w:numId w:val="3"/>
        </w:numPr>
        <w:autoSpaceDE w:val="0"/>
        <w:autoSpaceDN w:val="0"/>
        <w:adjustRightInd w:val="0"/>
        <w:contextualSpacing/>
        <w:rPr>
          <w:rFonts w:eastAsia="Calibri"/>
          <w:color w:val="000000" w:themeColor="text1"/>
        </w:rPr>
      </w:pPr>
      <w:r w:rsidRPr="00667A75">
        <w:rPr>
          <w:rFonts w:eastAsia="Calibri"/>
          <w:color w:val="000000" w:themeColor="text1"/>
        </w:rPr>
        <w:t>Provide training opportunities that will empower residents to be involved in improving communities, neighbourhoods and homes.</w:t>
      </w:r>
    </w:p>
    <w:p w:rsidR="004552A6" w:rsidRPr="00667A75" w:rsidRDefault="004552A6" w:rsidP="004552A6">
      <w:pPr>
        <w:autoSpaceDE w:val="0"/>
        <w:autoSpaceDN w:val="0"/>
        <w:adjustRightInd w:val="0"/>
        <w:contextualSpacing/>
        <w:rPr>
          <w:rFonts w:eastAsia="Calibri"/>
          <w:color w:val="000000" w:themeColor="text1"/>
        </w:rPr>
      </w:pPr>
    </w:p>
    <w:p w:rsidR="007B4719" w:rsidRPr="00667A75" w:rsidRDefault="007B4719">
      <w:pPr>
        <w:rPr>
          <w:b/>
          <w:color w:val="000000" w:themeColor="text1"/>
        </w:rPr>
      </w:pPr>
      <w:r w:rsidRPr="00667A75">
        <w:rPr>
          <w:b/>
          <w:color w:val="000000" w:themeColor="text1"/>
        </w:rPr>
        <w:br w:type="page"/>
      </w:r>
    </w:p>
    <w:p w:rsidR="004552A6" w:rsidRPr="00667A75" w:rsidRDefault="005606F9" w:rsidP="004552A6">
      <w:pPr>
        <w:rPr>
          <w:b/>
          <w:color w:val="000000" w:themeColor="text1"/>
        </w:rPr>
      </w:pPr>
      <w:r w:rsidRPr="00667A75">
        <w:rPr>
          <w:b/>
          <w:color w:val="000000" w:themeColor="text1"/>
        </w:rPr>
        <w:lastRenderedPageBreak/>
        <w:t>Project Deliverables</w:t>
      </w:r>
    </w:p>
    <w:p w:rsidR="005606F9" w:rsidRPr="00667A75" w:rsidRDefault="005606F9" w:rsidP="004552A6">
      <w:pPr>
        <w:rPr>
          <w:b/>
          <w:color w:val="000000" w:themeColor="text1"/>
        </w:rPr>
      </w:pPr>
    </w:p>
    <w:p w:rsidR="007B4719" w:rsidRPr="00667A75" w:rsidRDefault="007B4719" w:rsidP="007B4719">
      <w:pPr>
        <w:numPr>
          <w:ilvl w:val="0"/>
          <w:numId w:val="4"/>
        </w:numPr>
        <w:tabs>
          <w:tab w:val="left" w:pos="820"/>
        </w:tabs>
        <w:ind w:right="112"/>
        <w:rPr>
          <w:color w:val="000000" w:themeColor="text1"/>
          <w:szCs w:val="22"/>
        </w:rPr>
      </w:pPr>
      <w:r w:rsidRPr="00667A75">
        <w:rPr>
          <w:color w:val="000000" w:themeColor="text1"/>
          <w:szCs w:val="22"/>
        </w:rPr>
        <w:t>Establish a tenant-led, Local Offer Group (LOG) to identify and monitor transparent and easily understood standards for services provided by Oxford City Council. The LOG will hold providers to account for service standards.</w:t>
      </w:r>
    </w:p>
    <w:p w:rsidR="007B4719" w:rsidRPr="00667A75" w:rsidRDefault="007B4719" w:rsidP="007B4719">
      <w:pPr>
        <w:tabs>
          <w:tab w:val="left" w:pos="820"/>
        </w:tabs>
        <w:ind w:right="112"/>
        <w:rPr>
          <w:color w:val="000000" w:themeColor="text1"/>
          <w:szCs w:val="22"/>
        </w:rPr>
      </w:pPr>
    </w:p>
    <w:p w:rsidR="007B4719" w:rsidRPr="00667A75" w:rsidRDefault="007B4719" w:rsidP="007B4719">
      <w:pPr>
        <w:numPr>
          <w:ilvl w:val="0"/>
          <w:numId w:val="4"/>
        </w:numPr>
        <w:tabs>
          <w:tab w:val="left" w:pos="820"/>
        </w:tabs>
        <w:ind w:right="112"/>
        <w:rPr>
          <w:color w:val="000000" w:themeColor="text1"/>
          <w:szCs w:val="22"/>
        </w:rPr>
      </w:pPr>
      <w:r w:rsidRPr="00667A75">
        <w:rPr>
          <w:color w:val="000000" w:themeColor="text1"/>
          <w:szCs w:val="22"/>
        </w:rPr>
        <w:t>Establish a Tenants Scrutiny Panel to carry out a structure of reviews which examines the effectiveness of the scrutiny process, that the tenant body involved is representative of the wider Oxford City demographic and produce an annual report.</w:t>
      </w:r>
    </w:p>
    <w:p w:rsidR="007B4719" w:rsidRPr="00667A75" w:rsidRDefault="007B4719" w:rsidP="007B4719">
      <w:pPr>
        <w:tabs>
          <w:tab w:val="left" w:pos="820"/>
        </w:tabs>
        <w:ind w:right="112"/>
        <w:rPr>
          <w:color w:val="000000" w:themeColor="text1"/>
          <w:szCs w:val="22"/>
        </w:rPr>
      </w:pPr>
    </w:p>
    <w:p w:rsidR="005606F9" w:rsidRPr="00667A75" w:rsidRDefault="005606F9" w:rsidP="005606F9">
      <w:pPr>
        <w:numPr>
          <w:ilvl w:val="0"/>
          <w:numId w:val="4"/>
        </w:numPr>
        <w:tabs>
          <w:tab w:val="left" w:pos="820"/>
        </w:tabs>
        <w:ind w:right="112"/>
        <w:rPr>
          <w:color w:val="000000" w:themeColor="text1"/>
          <w:szCs w:val="22"/>
        </w:rPr>
      </w:pPr>
      <w:r w:rsidRPr="00667A75">
        <w:rPr>
          <w:color w:val="000000" w:themeColor="text1"/>
          <w:szCs w:val="22"/>
        </w:rPr>
        <w:t xml:space="preserve">Establish a Tenant Involvement &amp; Empowerment Standard Task Team (TI&amp;E STT). This team will support and develop existing Tenants &amp; Residents Associations (TRAs) across Oxford City, </w:t>
      </w:r>
      <w:r w:rsidR="00A4108E">
        <w:rPr>
          <w:color w:val="000000" w:themeColor="text1"/>
          <w:szCs w:val="22"/>
        </w:rPr>
        <w:t xml:space="preserve">such as to </w:t>
      </w:r>
      <w:r w:rsidRPr="00667A75">
        <w:rPr>
          <w:color w:val="000000" w:themeColor="text1"/>
          <w:szCs w:val="22"/>
        </w:rPr>
        <w:t xml:space="preserve">develop new TRAs where none exist </w:t>
      </w:r>
      <w:r w:rsidR="00A4108E">
        <w:rPr>
          <w:color w:val="000000" w:themeColor="text1"/>
          <w:szCs w:val="22"/>
        </w:rPr>
        <w:t xml:space="preserve">or to look at specific policies or areas which are being reviewed on developed. </w:t>
      </w:r>
    </w:p>
    <w:p w:rsidR="005606F9" w:rsidRPr="00667A75" w:rsidRDefault="005606F9" w:rsidP="005606F9">
      <w:pPr>
        <w:tabs>
          <w:tab w:val="left" w:pos="820"/>
        </w:tabs>
        <w:ind w:right="112"/>
        <w:rPr>
          <w:color w:val="000000" w:themeColor="text1"/>
          <w:szCs w:val="22"/>
        </w:rPr>
      </w:pPr>
    </w:p>
    <w:p w:rsidR="005606F9" w:rsidRPr="00667A75" w:rsidRDefault="005606F9" w:rsidP="005606F9">
      <w:pPr>
        <w:numPr>
          <w:ilvl w:val="0"/>
          <w:numId w:val="4"/>
        </w:numPr>
        <w:tabs>
          <w:tab w:val="left" w:pos="820"/>
        </w:tabs>
        <w:ind w:right="112"/>
        <w:rPr>
          <w:color w:val="000000" w:themeColor="text1"/>
          <w:szCs w:val="22"/>
        </w:rPr>
      </w:pPr>
      <w:r w:rsidRPr="00667A75">
        <w:rPr>
          <w:color w:val="000000" w:themeColor="text1"/>
          <w:szCs w:val="22"/>
        </w:rPr>
        <w:t>Establish a Youth Panel to review the local offer from a young tenant’s perspective and ensure young persons have opportunities to influence services provided by Oxford City Council.</w:t>
      </w:r>
    </w:p>
    <w:p w:rsidR="005606F9" w:rsidRPr="00667A75" w:rsidRDefault="005606F9" w:rsidP="005606F9">
      <w:pPr>
        <w:tabs>
          <w:tab w:val="left" w:pos="820"/>
        </w:tabs>
        <w:ind w:right="112"/>
        <w:rPr>
          <w:color w:val="000000" w:themeColor="text1"/>
          <w:szCs w:val="22"/>
        </w:rPr>
      </w:pPr>
    </w:p>
    <w:p w:rsidR="005606F9" w:rsidRPr="00667A75" w:rsidRDefault="005606F9" w:rsidP="005606F9">
      <w:pPr>
        <w:numPr>
          <w:ilvl w:val="0"/>
          <w:numId w:val="4"/>
        </w:numPr>
        <w:tabs>
          <w:tab w:val="left" w:pos="820"/>
        </w:tabs>
        <w:ind w:right="112"/>
        <w:rPr>
          <w:color w:val="000000" w:themeColor="text1"/>
          <w:szCs w:val="22"/>
        </w:rPr>
      </w:pPr>
      <w:r w:rsidRPr="00667A75">
        <w:rPr>
          <w:color w:val="000000" w:themeColor="text1"/>
          <w:szCs w:val="22"/>
        </w:rPr>
        <w:t xml:space="preserve"> Provision of support, training and performance information in an appropriate format for tenants involved in the scrutiny process.</w:t>
      </w:r>
    </w:p>
    <w:p w:rsidR="005606F9" w:rsidRPr="00667A75" w:rsidRDefault="005606F9" w:rsidP="005606F9">
      <w:pPr>
        <w:tabs>
          <w:tab w:val="left" w:pos="820"/>
        </w:tabs>
        <w:ind w:right="112"/>
        <w:rPr>
          <w:color w:val="000000" w:themeColor="text1"/>
          <w:szCs w:val="22"/>
        </w:rPr>
      </w:pPr>
    </w:p>
    <w:p w:rsidR="005606F9" w:rsidRPr="00667A75" w:rsidRDefault="005606F9" w:rsidP="005606F9">
      <w:pPr>
        <w:numPr>
          <w:ilvl w:val="0"/>
          <w:numId w:val="4"/>
        </w:numPr>
        <w:tabs>
          <w:tab w:val="left" w:pos="820"/>
        </w:tabs>
        <w:ind w:right="112"/>
        <w:rPr>
          <w:color w:val="000000" w:themeColor="text1"/>
          <w:szCs w:val="22"/>
        </w:rPr>
      </w:pPr>
      <w:r w:rsidRPr="00667A75">
        <w:rPr>
          <w:color w:val="000000" w:themeColor="text1"/>
          <w:szCs w:val="22"/>
        </w:rPr>
        <w:t xml:space="preserve">Produce a map of existing TRAs and </w:t>
      </w:r>
      <w:r w:rsidR="003F53A7">
        <w:rPr>
          <w:color w:val="000000" w:themeColor="text1"/>
          <w:szCs w:val="22"/>
        </w:rPr>
        <w:t xml:space="preserve">identify </w:t>
      </w:r>
      <w:r w:rsidRPr="00667A75">
        <w:rPr>
          <w:color w:val="000000" w:themeColor="text1"/>
          <w:szCs w:val="22"/>
        </w:rPr>
        <w:t>where gaps occur on priority areas.</w:t>
      </w:r>
    </w:p>
    <w:p w:rsidR="005606F9" w:rsidRPr="00667A75" w:rsidRDefault="005606F9" w:rsidP="005606F9">
      <w:pPr>
        <w:tabs>
          <w:tab w:val="left" w:pos="820"/>
        </w:tabs>
        <w:ind w:right="112"/>
        <w:rPr>
          <w:color w:val="000000" w:themeColor="text1"/>
          <w:szCs w:val="22"/>
        </w:rPr>
      </w:pPr>
    </w:p>
    <w:p w:rsidR="005606F9" w:rsidRPr="00667A75" w:rsidRDefault="005606F9" w:rsidP="005606F9">
      <w:pPr>
        <w:numPr>
          <w:ilvl w:val="0"/>
          <w:numId w:val="4"/>
        </w:numPr>
        <w:tabs>
          <w:tab w:val="left" w:pos="820"/>
        </w:tabs>
        <w:ind w:right="112"/>
        <w:rPr>
          <w:color w:val="000000" w:themeColor="text1"/>
          <w:szCs w:val="22"/>
        </w:rPr>
      </w:pPr>
      <w:r w:rsidRPr="00667A75">
        <w:rPr>
          <w:color w:val="000000" w:themeColor="text1"/>
          <w:szCs w:val="22"/>
        </w:rPr>
        <w:t>Produce a plan to develop TRAs on the priority/regeneration areas where none exist.</w:t>
      </w:r>
    </w:p>
    <w:p w:rsidR="005606F9" w:rsidRPr="00667A75" w:rsidRDefault="005606F9" w:rsidP="005606F9">
      <w:pPr>
        <w:tabs>
          <w:tab w:val="left" w:pos="820"/>
        </w:tabs>
        <w:ind w:right="112"/>
        <w:rPr>
          <w:color w:val="000000" w:themeColor="text1"/>
          <w:szCs w:val="22"/>
        </w:rPr>
      </w:pPr>
    </w:p>
    <w:p w:rsidR="005606F9" w:rsidRPr="00667A75" w:rsidRDefault="005606F9" w:rsidP="005606F9">
      <w:pPr>
        <w:numPr>
          <w:ilvl w:val="0"/>
          <w:numId w:val="4"/>
        </w:numPr>
        <w:tabs>
          <w:tab w:val="left" w:pos="820"/>
        </w:tabs>
        <w:ind w:right="112"/>
        <w:rPr>
          <w:color w:val="000000" w:themeColor="text1"/>
          <w:szCs w:val="22"/>
        </w:rPr>
      </w:pPr>
      <w:r w:rsidRPr="00667A75">
        <w:rPr>
          <w:color w:val="000000" w:themeColor="text1"/>
          <w:szCs w:val="22"/>
        </w:rPr>
        <w:t>Produce a start-up pack for new TRAs including draft documentation and information regarding funding streams.</w:t>
      </w:r>
    </w:p>
    <w:p w:rsidR="005606F9" w:rsidRPr="00667A75" w:rsidRDefault="005606F9" w:rsidP="005606F9">
      <w:pPr>
        <w:tabs>
          <w:tab w:val="left" w:pos="820"/>
        </w:tabs>
        <w:ind w:right="112"/>
        <w:rPr>
          <w:color w:val="000000" w:themeColor="text1"/>
          <w:szCs w:val="22"/>
        </w:rPr>
      </w:pPr>
    </w:p>
    <w:p w:rsidR="005606F9" w:rsidRPr="00667A75" w:rsidRDefault="005606F9" w:rsidP="005606F9">
      <w:pPr>
        <w:numPr>
          <w:ilvl w:val="0"/>
          <w:numId w:val="4"/>
        </w:numPr>
        <w:tabs>
          <w:tab w:val="left" w:pos="820"/>
        </w:tabs>
        <w:ind w:right="112"/>
        <w:rPr>
          <w:color w:val="000000" w:themeColor="text1"/>
          <w:szCs w:val="22"/>
        </w:rPr>
      </w:pPr>
      <w:r w:rsidRPr="00667A75">
        <w:rPr>
          <w:color w:val="000000" w:themeColor="text1"/>
          <w:szCs w:val="22"/>
        </w:rPr>
        <w:t>Produce an internal briefing program with supporting information package for new employees of Oxford and existing teams.  The briefings will include analysis of the 3Cs service improvement process, staff performance objects relating to tenant involvement and opportunities to volunteer support.</w:t>
      </w:r>
    </w:p>
    <w:p w:rsidR="005606F9" w:rsidRPr="00667A75" w:rsidRDefault="005606F9" w:rsidP="005606F9">
      <w:pPr>
        <w:rPr>
          <w:b/>
          <w:color w:val="000000" w:themeColor="text1"/>
        </w:rPr>
      </w:pPr>
    </w:p>
    <w:p w:rsidR="007B4719" w:rsidRPr="00667A75" w:rsidRDefault="007B4719">
      <w:pPr>
        <w:rPr>
          <w:b/>
          <w:color w:val="000000" w:themeColor="text1"/>
        </w:rPr>
      </w:pPr>
      <w:r w:rsidRPr="00667A75">
        <w:rPr>
          <w:b/>
          <w:color w:val="000000" w:themeColor="text1"/>
        </w:rPr>
        <w:br w:type="page"/>
      </w:r>
    </w:p>
    <w:p w:rsidR="004552A6" w:rsidRPr="00667A75" w:rsidRDefault="007B4719" w:rsidP="005606F9">
      <w:pPr>
        <w:rPr>
          <w:b/>
          <w:color w:val="000000" w:themeColor="text1"/>
        </w:rPr>
      </w:pPr>
      <w:r w:rsidRPr="00667A75">
        <w:rPr>
          <w:b/>
          <w:color w:val="000000" w:themeColor="text1"/>
        </w:rPr>
        <w:lastRenderedPageBreak/>
        <w:t xml:space="preserve">Current Position </w:t>
      </w:r>
    </w:p>
    <w:p w:rsidR="007B4719" w:rsidRPr="00667A75" w:rsidRDefault="007B4719" w:rsidP="005606F9">
      <w:pPr>
        <w:rPr>
          <w:b/>
          <w:color w:val="000000" w:themeColor="text1"/>
        </w:rPr>
      </w:pPr>
    </w:p>
    <w:p w:rsidR="007B4719" w:rsidRPr="00667A75" w:rsidRDefault="007B4719" w:rsidP="005606F9">
      <w:pPr>
        <w:rPr>
          <w:color w:val="000000" w:themeColor="text1"/>
        </w:rPr>
      </w:pPr>
      <w:r w:rsidRPr="00667A75">
        <w:rPr>
          <w:color w:val="000000" w:themeColor="text1"/>
        </w:rPr>
        <w:t xml:space="preserve">A project plan is in place </w:t>
      </w:r>
      <w:r w:rsidR="00F63055" w:rsidRPr="00667A75">
        <w:rPr>
          <w:color w:val="000000" w:themeColor="text1"/>
        </w:rPr>
        <w:t xml:space="preserve">to deliver the </w:t>
      </w:r>
      <w:r w:rsidR="005A02C1" w:rsidRPr="00667A75">
        <w:rPr>
          <w:color w:val="000000" w:themeColor="text1"/>
        </w:rPr>
        <w:t xml:space="preserve">key </w:t>
      </w:r>
      <w:r w:rsidR="00F63055" w:rsidRPr="00667A75">
        <w:rPr>
          <w:color w:val="000000" w:themeColor="text1"/>
        </w:rPr>
        <w:t>strateg</w:t>
      </w:r>
      <w:r w:rsidR="005A02C1" w:rsidRPr="00667A75">
        <w:rPr>
          <w:color w:val="000000" w:themeColor="text1"/>
        </w:rPr>
        <w:t>ic</w:t>
      </w:r>
      <w:r w:rsidR="00F63055" w:rsidRPr="00667A75">
        <w:rPr>
          <w:color w:val="000000" w:themeColor="text1"/>
        </w:rPr>
        <w:t xml:space="preserve"> objectives.</w:t>
      </w:r>
    </w:p>
    <w:p w:rsidR="00F63055" w:rsidRPr="00667A75" w:rsidRDefault="00F63055" w:rsidP="005606F9">
      <w:pPr>
        <w:rPr>
          <w:color w:val="000000" w:themeColor="text1"/>
        </w:rPr>
      </w:pPr>
    </w:p>
    <w:p w:rsidR="005A02C1" w:rsidRPr="00667A75" w:rsidRDefault="005A02C1" w:rsidP="005606F9">
      <w:pPr>
        <w:rPr>
          <w:b/>
          <w:i/>
          <w:color w:val="000000" w:themeColor="text1"/>
        </w:rPr>
      </w:pPr>
      <w:r w:rsidRPr="00667A75">
        <w:rPr>
          <w:b/>
          <w:i/>
          <w:color w:val="000000" w:themeColor="text1"/>
        </w:rPr>
        <w:t>Local Offer</w:t>
      </w:r>
    </w:p>
    <w:p w:rsidR="005A02C1" w:rsidRPr="00667A75" w:rsidRDefault="005A02C1" w:rsidP="005606F9">
      <w:pPr>
        <w:rPr>
          <w:b/>
          <w:color w:val="000000" w:themeColor="text1"/>
        </w:rPr>
      </w:pPr>
    </w:p>
    <w:p w:rsidR="00F63055" w:rsidRPr="00667A75" w:rsidRDefault="00F63055" w:rsidP="005606F9">
      <w:pPr>
        <w:rPr>
          <w:color w:val="000000" w:themeColor="text1"/>
        </w:rPr>
      </w:pPr>
      <w:r w:rsidRPr="00667A75">
        <w:rPr>
          <w:color w:val="000000" w:themeColor="text1"/>
        </w:rPr>
        <w:t>The Local Offer Group</w:t>
      </w:r>
      <w:r w:rsidR="00563649" w:rsidRPr="00667A75">
        <w:rPr>
          <w:color w:val="000000" w:themeColor="text1"/>
        </w:rPr>
        <w:t xml:space="preserve"> (LOG)</w:t>
      </w:r>
      <w:r w:rsidRPr="00667A75">
        <w:rPr>
          <w:color w:val="000000" w:themeColor="text1"/>
        </w:rPr>
        <w:t>, consisting of in</w:t>
      </w:r>
      <w:r w:rsidR="003F53A7">
        <w:rPr>
          <w:color w:val="000000" w:themeColor="text1"/>
        </w:rPr>
        <w:t xml:space="preserve">volved tenants, officers and a </w:t>
      </w:r>
      <w:r w:rsidRPr="00667A75">
        <w:rPr>
          <w:color w:val="000000" w:themeColor="text1"/>
        </w:rPr>
        <w:t xml:space="preserve">Tenant Participation Advisory Service (TPAS) representative, </w:t>
      </w:r>
      <w:r w:rsidR="003F53A7">
        <w:rPr>
          <w:color w:val="000000" w:themeColor="text1"/>
        </w:rPr>
        <w:t xml:space="preserve">was </w:t>
      </w:r>
      <w:r w:rsidR="00563649" w:rsidRPr="00667A75">
        <w:rPr>
          <w:color w:val="000000" w:themeColor="text1"/>
        </w:rPr>
        <w:t>set</w:t>
      </w:r>
      <w:r w:rsidR="003F53A7">
        <w:rPr>
          <w:color w:val="000000" w:themeColor="text1"/>
        </w:rPr>
        <w:t xml:space="preserve"> </w:t>
      </w:r>
      <w:r w:rsidR="00563649" w:rsidRPr="00667A75">
        <w:rPr>
          <w:color w:val="000000" w:themeColor="text1"/>
        </w:rPr>
        <w:t xml:space="preserve">up </w:t>
      </w:r>
      <w:r w:rsidR="003F53A7">
        <w:rPr>
          <w:color w:val="000000" w:themeColor="text1"/>
        </w:rPr>
        <w:t>in 2013</w:t>
      </w:r>
      <w:r w:rsidRPr="00667A75">
        <w:rPr>
          <w:color w:val="000000" w:themeColor="text1"/>
        </w:rPr>
        <w:t xml:space="preserve">. Negotiation training was provided to tenants and best practice examples of Local Offers were reviewed by the LOG. </w:t>
      </w:r>
    </w:p>
    <w:p w:rsidR="00F63055" w:rsidRPr="00667A75" w:rsidRDefault="00F63055" w:rsidP="005606F9">
      <w:pPr>
        <w:rPr>
          <w:color w:val="000000" w:themeColor="text1"/>
        </w:rPr>
      </w:pPr>
    </w:p>
    <w:p w:rsidR="00F63055" w:rsidRPr="00667A75" w:rsidRDefault="00F63055" w:rsidP="005606F9">
      <w:pPr>
        <w:rPr>
          <w:color w:val="000000" w:themeColor="text1"/>
        </w:rPr>
      </w:pPr>
      <w:r w:rsidRPr="00667A75">
        <w:rPr>
          <w:color w:val="000000" w:themeColor="text1"/>
        </w:rPr>
        <w:t>The tenants on the LOG were given the option to include in the Local Offer, any of the services being provided by the Council as a landlord. The tenants decided t</w:t>
      </w:r>
      <w:r w:rsidR="00563649" w:rsidRPr="00667A75">
        <w:rPr>
          <w:color w:val="000000" w:themeColor="text1"/>
        </w:rPr>
        <w:t>hat they would focus the 2013/15</w:t>
      </w:r>
      <w:r w:rsidRPr="00667A75">
        <w:rPr>
          <w:color w:val="000000" w:themeColor="text1"/>
        </w:rPr>
        <w:t xml:space="preserve"> Local Offer on the following key priority areas:</w:t>
      </w:r>
    </w:p>
    <w:p w:rsidR="00F63055" w:rsidRPr="00667A75" w:rsidRDefault="00F63055" w:rsidP="005606F9">
      <w:pPr>
        <w:rPr>
          <w:color w:val="000000" w:themeColor="text1"/>
        </w:rPr>
      </w:pPr>
    </w:p>
    <w:p w:rsidR="00F63055" w:rsidRPr="00667A75" w:rsidRDefault="00F63055" w:rsidP="00F63055">
      <w:pPr>
        <w:pStyle w:val="ListParagraph"/>
        <w:numPr>
          <w:ilvl w:val="0"/>
          <w:numId w:val="5"/>
        </w:numPr>
        <w:rPr>
          <w:color w:val="000000" w:themeColor="text1"/>
        </w:rPr>
      </w:pPr>
      <w:r w:rsidRPr="00667A75">
        <w:rPr>
          <w:color w:val="000000" w:themeColor="text1"/>
        </w:rPr>
        <w:t>Anti-Social Behaviour</w:t>
      </w:r>
    </w:p>
    <w:p w:rsidR="00F63055" w:rsidRPr="00667A75" w:rsidRDefault="00F63055" w:rsidP="00F63055">
      <w:pPr>
        <w:pStyle w:val="ListParagraph"/>
        <w:rPr>
          <w:color w:val="000000" w:themeColor="text1"/>
        </w:rPr>
      </w:pPr>
    </w:p>
    <w:p w:rsidR="00F63055" w:rsidRPr="00667A75" w:rsidRDefault="00F63055" w:rsidP="00F63055">
      <w:pPr>
        <w:pStyle w:val="ListParagraph"/>
        <w:numPr>
          <w:ilvl w:val="0"/>
          <w:numId w:val="5"/>
        </w:numPr>
        <w:rPr>
          <w:color w:val="000000" w:themeColor="text1"/>
        </w:rPr>
      </w:pPr>
      <w:r w:rsidRPr="00667A75">
        <w:rPr>
          <w:color w:val="000000" w:themeColor="text1"/>
        </w:rPr>
        <w:t>Planned Maintenance</w:t>
      </w:r>
    </w:p>
    <w:p w:rsidR="00F63055" w:rsidRPr="00667A75" w:rsidRDefault="00F63055" w:rsidP="00F63055">
      <w:pPr>
        <w:rPr>
          <w:color w:val="000000" w:themeColor="text1"/>
        </w:rPr>
      </w:pPr>
    </w:p>
    <w:p w:rsidR="00F63055" w:rsidRPr="00667A75" w:rsidRDefault="00F63055" w:rsidP="00F63055">
      <w:pPr>
        <w:pStyle w:val="ListParagraph"/>
        <w:numPr>
          <w:ilvl w:val="0"/>
          <w:numId w:val="5"/>
        </w:numPr>
        <w:rPr>
          <w:color w:val="000000" w:themeColor="text1"/>
        </w:rPr>
      </w:pPr>
      <w:r w:rsidRPr="00667A75">
        <w:rPr>
          <w:color w:val="000000" w:themeColor="text1"/>
        </w:rPr>
        <w:t>Day to Day Repairs</w:t>
      </w:r>
    </w:p>
    <w:p w:rsidR="00F63055" w:rsidRPr="00667A75" w:rsidRDefault="00F63055" w:rsidP="005606F9">
      <w:pPr>
        <w:rPr>
          <w:color w:val="000000" w:themeColor="text1"/>
        </w:rPr>
      </w:pPr>
    </w:p>
    <w:p w:rsidR="00F63055" w:rsidRPr="00667A75" w:rsidRDefault="00F63055" w:rsidP="005606F9">
      <w:pPr>
        <w:rPr>
          <w:color w:val="000000" w:themeColor="text1"/>
        </w:rPr>
      </w:pPr>
      <w:r w:rsidRPr="00667A75">
        <w:rPr>
          <w:color w:val="000000" w:themeColor="text1"/>
        </w:rPr>
        <w:t xml:space="preserve">The tenants decided that they did not wish to include other service areas such as Rents or Customer Services at this time. </w:t>
      </w:r>
    </w:p>
    <w:p w:rsidR="00F63055" w:rsidRPr="00667A75" w:rsidRDefault="00F63055" w:rsidP="005606F9">
      <w:pPr>
        <w:rPr>
          <w:color w:val="000000" w:themeColor="text1"/>
        </w:rPr>
      </w:pPr>
      <w:r w:rsidRPr="00667A75">
        <w:rPr>
          <w:color w:val="000000" w:themeColor="text1"/>
        </w:rPr>
        <w:t xml:space="preserve"> </w:t>
      </w:r>
    </w:p>
    <w:p w:rsidR="0017621F" w:rsidRPr="00667A75" w:rsidRDefault="003F53A7" w:rsidP="005606F9">
      <w:pPr>
        <w:rPr>
          <w:color w:val="000000" w:themeColor="text1"/>
        </w:rPr>
      </w:pPr>
      <w:r>
        <w:rPr>
          <w:color w:val="000000" w:themeColor="text1"/>
        </w:rPr>
        <w:t xml:space="preserve">The draft </w:t>
      </w:r>
      <w:r w:rsidR="00225788" w:rsidRPr="00667A75">
        <w:rPr>
          <w:color w:val="000000" w:themeColor="text1"/>
        </w:rPr>
        <w:t xml:space="preserve">Local Offer has been through </w:t>
      </w:r>
      <w:r>
        <w:rPr>
          <w:color w:val="000000" w:themeColor="text1"/>
        </w:rPr>
        <w:t xml:space="preserve">the </w:t>
      </w:r>
      <w:r w:rsidR="00225788" w:rsidRPr="00667A75">
        <w:rPr>
          <w:color w:val="000000" w:themeColor="text1"/>
        </w:rPr>
        <w:t>review and design phase</w:t>
      </w:r>
      <w:r>
        <w:rPr>
          <w:color w:val="000000" w:themeColor="text1"/>
        </w:rPr>
        <w:t xml:space="preserve"> and t</w:t>
      </w:r>
      <w:r w:rsidR="00395600" w:rsidRPr="00667A75">
        <w:rPr>
          <w:color w:val="000000" w:themeColor="text1"/>
        </w:rPr>
        <w:t xml:space="preserve">he </w:t>
      </w:r>
      <w:r w:rsidR="00B368F8" w:rsidRPr="00667A75">
        <w:rPr>
          <w:color w:val="000000" w:themeColor="text1"/>
        </w:rPr>
        <w:t xml:space="preserve">relevant </w:t>
      </w:r>
      <w:r w:rsidR="00395600" w:rsidRPr="00667A75">
        <w:rPr>
          <w:color w:val="000000" w:themeColor="text1"/>
        </w:rPr>
        <w:t xml:space="preserve">performance measures </w:t>
      </w:r>
      <w:r w:rsidR="00563649" w:rsidRPr="00667A75">
        <w:rPr>
          <w:color w:val="000000" w:themeColor="text1"/>
        </w:rPr>
        <w:t xml:space="preserve">have been agreed with the three </w:t>
      </w:r>
      <w:r w:rsidR="00EE2FD2" w:rsidRPr="00667A75">
        <w:rPr>
          <w:color w:val="000000" w:themeColor="text1"/>
        </w:rPr>
        <w:t>service areas</w:t>
      </w:r>
      <w:r>
        <w:rPr>
          <w:color w:val="000000" w:themeColor="text1"/>
        </w:rPr>
        <w:t xml:space="preserve">. The Local Offer is undergoing </w:t>
      </w:r>
      <w:r w:rsidR="00563649" w:rsidRPr="00667A75">
        <w:rPr>
          <w:color w:val="000000" w:themeColor="text1"/>
        </w:rPr>
        <w:t xml:space="preserve">final editorial checks with </w:t>
      </w:r>
      <w:r w:rsidR="00E668AF">
        <w:rPr>
          <w:color w:val="000000" w:themeColor="text1"/>
        </w:rPr>
        <w:t>the</w:t>
      </w:r>
      <w:r w:rsidR="00563649" w:rsidRPr="00667A75">
        <w:rPr>
          <w:color w:val="000000" w:themeColor="text1"/>
        </w:rPr>
        <w:t xml:space="preserve"> Communication Team and the LOG</w:t>
      </w:r>
      <w:r>
        <w:rPr>
          <w:color w:val="000000" w:themeColor="text1"/>
        </w:rPr>
        <w:t xml:space="preserve"> and it is due to be signed off by the City Executive Board in July 2014. </w:t>
      </w:r>
    </w:p>
    <w:p w:rsidR="00563649" w:rsidRPr="00667A75" w:rsidRDefault="00563649" w:rsidP="0017621F">
      <w:pPr>
        <w:autoSpaceDE w:val="0"/>
        <w:autoSpaceDN w:val="0"/>
        <w:adjustRightInd w:val="0"/>
        <w:rPr>
          <w:b/>
          <w:i/>
          <w:color w:val="000000" w:themeColor="text1"/>
        </w:rPr>
      </w:pPr>
    </w:p>
    <w:p w:rsidR="0017621F" w:rsidRPr="00667A75" w:rsidRDefault="0017621F" w:rsidP="0017621F">
      <w:pPr>
        <w:autoSpaceDE w:val="0"/>
        <w:autoSpaceDN w:val="0"/>
        <w:adjustRightInd w:val="0"/>
        <w:rPr>
          <w:b/>
          <w:i/>
          <w:color w:val="000000" w:themeColor="text1"/>
        </w:rPr>
      </w:pPr>
      <w:r w:rsidRPr="00667A75">
        <w:rPr>
          <w:b/>
          <w:i/>
          <w:color w:val="000000" w:themeColor="text1"/>
        </w:rPr>
        <w:t>Annual Report</w:t>
      </w:r>
    </w:p>
    <w:p w:rsidR="0017621F" w:rsidRPr="00667A75" w:rsidRDefault="0017621F" w:rsidP="0017621F">
      <w:pPr>
        <w:autoSpaceDE w:val="0"/>
        <w:autoSpaceDN w:val="0"/>
        <w:adjustRightInd w:val="0"/>
        <w:rPr>
          <w:b/>
          <w:i/>
          <w:color w:val="000000" w:themeColor="text1"/>
        </w:rPr>
      </w:pPr>
    </w:p>
    <w:p w:rsidR="005A02C1" w:rsidRPr="00667A75" w:rsidRDefault="00563649" w:rsidP="00916563">
      <w:pPr>
        <w:autoSpaceDE w:val="0"/>
        <w:autoSpaceDN w:val="0"/>
        <w:adjustRightInd w:val="0"/>
        <w:rPr>
          <w:color w:val="000000" w:themeColor="text1"/>
        </w:rPr>
      </w:pPr>
      <w:r w:rsidRPr="00667A75">
        <w:rPr>
          <w:color w:val="000000" w:themeColor="text1"/>
        </w:rPr>
        <w:t>T</w:t>
      </w:r>
      <w:r w:rsidR="00225788" w:rsidRPr="00667A75">
        <w:rPr>
          <w:color w:val="000000" w:themeColor="text1"/>
        </w:rPr>
        <w:t xml:space="preserve">he Annual Report </w:t>
      </w:r>
      <w:r w:rsidR="003F53A7">
        <w:rPr>
          <w:color w:val="000000" w:themeColor="text1"/>
        </w:rPr>
        <w:t xml:space="preserve">has been </w:t>
      </w:r>
      <w:r w:rsidR="00225788" w:rsidRPr="00667A75">
        <w:rPr>
          <w:color w:val="000000" w:themeColor="text1"/>
        </w:rPr>
        <w:t>delayed</w:t>
      </w:r>
      <w:r w:rsidRPr="00667A75">
        <w:rPr>
          <w:color w:val="000000" w:themeColor="text1"/>
        </w:rPr>
        <w:t xml:space="preserve"> until</w:t>
      </w:r>
      <w:r w:rsidR="003F53A7">
        <w:rPr>
          <w:color w:val="000000" w:themeColor="text1"/>
        </w:rPr>
        <w:t xml:space="preserve"> September </w:t>
      </w:r>
      <w:r w:rsidR="00E668AF">
        <w:rPr>
          <w:color w:val="000000" w:themeColor="text1"/>
        </w:rPr>
        <w:t xml:space="preserve">so that it includes information on the Local Offer, the activities of the Tenant Scrutiny Panel and other involvement initiatives. The involved tenants are to be the authors of the Annual Report, with advice and assistance being given by officers. </w:t>
      </w:r>
    </w:p>
    <w:p w:rsidR="00916563" w:rsidRPr="00667A75" w:rsidRDefault="00916563" w:rsidP="00916563">
      <w:pPr>
        <w:autoSpaceDE w:val="0"/>
        <w:autoSpaceDN w:val="0"/>
        <w:adjustRightInd w:val="0"/>
        <w:rPr>
          <w:color w:val="000000" w:themeColor="text1"/>
        </w:rPr>
      </w:pPr>
    </w:p>
    <w:p w:rsidR="005A02C1" w:rsidRPr="00667A75" w:rsidRDefault="005A02C1" w:rsidP="005606F9">
      <w:pPr>
        <w:rPr>
          <w:b/>
          <w:i/>
          <w:color w:val="000000" w:themeColor="text1"/>
        </w:rPr>
      </w:pPr>
      <w:r w:rsidRPr="00667A75">
        <w:rPr>
          <w:b/>
          <w:i/>
          <w:color w:val="000000" w:themeColor="text1"/>
        </w:rPr>
        <w:t>Tenant Scrutiny Panel</w:t>
      </w:r>
    </w:p>
    <w:p w:rsidR="005A02C1" w:rsidRPr="00667A75" w:rsidRDefault="005A02C1" w:rsidP="005606F9">
      <w:pPr>
        <w:rPr>
          <w:b/>
          <w:i/>
          <w:color w:val="000000" w:themeColor="text1"/>
        </w:rPr>
      </w:pPr>
    </w:p>
    <w:p w:rsidR="00916563" w:rsidRPr="00667A75" w:rsidRDefault="00E668AF" w:rsidP="005A02C1">
      <w:pPr>
        <w:autoSpaceDE w:val="0"/>
        <w:autoSpaceDN w:val="0"/>
        <w:adjustRightInd w:val="0"/>
        <w:rPr>
          <w:color w:val="000000" w:themeColor="text1"/>
        </w:rPr>
      </w:pPr>
      <w:r>
        <w:rPr>
          <w:color w:val="000000" w:themeColor="text1"/>
        </w:rPr>
        <w:t xml:space="preserve">The </w:t>
      </w:r>
      <w:r w:rsidR="00395600" w:rsidRPr="00667A75">
        <w:rPr>
          <w:color w:val="000000" w:themeColor="text1"/>
        </w:rPr>
        <w:t>Tenant Scrutiny Panel</w:t>
      </w:r>
      <w:r w:rsidR="00916563" w:rsidRPr="00667A75">
        <w:rPr>
          <w:color w:val="000000" w:themeColor="text1"/>
        </w:rPr>
        <w:t xml:space="preserve"> (TSP) was formed in 2013</w:t>
      </w:r>
      <w:r>
        <w:rPr>
          <w:color w:val="000000" w:themeColor="text1"/>
        </w:rPr>
        <w:t xml:space="preserve">, following a detailed recruitment and selection process carried out by tenants. A series of training events for TSP members were delivered to ensure that they had the skills required to undertake the scrutiny role. </w:t>
      </w:r>
    </w:p>
    <w:p w:rsidR="00916563" w:rsidRPr="00667A75" w:rsidRDefault="00916563" w:rsidP="005A02C1">
      <w:pPr>
        <w:autoSpaceDE w:val="0"/>
        <w:autoSpaceDN w:val="0"/>
        <w:adjustRightInd w:val="0"/>
        <w:rPr>
          <w:color w:val="000000" w:themeColor="text1"/>
        </w:rPr>
      </w:pPr>
    </w:p>
    <w:p w:rsidR="009C36F6" w:rsidRPr="00667A75" w:rsidRDefault="00B172DF" w:rsidP="005A02C1">
      <w:pPr>
        <w:autoSpaceDE w:val="0"/>
        <w:autoSpaceDN w:val="0"/>
        <w:adjustRightInd w:val="0"/>
        <w:rPr>
          <w:color w:val="000000" w:themeColor="text1"/>
        </w:rPr>
      </w:pPr>
      <w:r>
        <w:rPr>
          <w:color w:val="000000" w:themeColor="text1"/>
        </w:rPr>
        <w:t>The TSP selected Emergency Repairs as the first area to scrutinise. This involved the TSP requesting inform</w:t>
      </w:r>
      <w:r w:rsidR="001C2113">
        <w:rPr>
          <w:color w:val="000000" w:themeColor="text1"/>
        </w:rPr>
        <w:t xml:space="preserve">ation from Direct Services (DS), which was delivered to them in their January meeting. </w:t>
      </w:r>
      <w:r w:rsidR="00EE2FD2" w:rsidRPr="00667A75">
        <w:rPr>
          <w:color w:val="000000" w:themeColor="text1"/>
        </w:rPr>
        <w:t xml:space="preserve">The </w:t>
      </w:r>
      <w:r w:rsidR="00916563" w:rsidRPr="00667A75">
        <w:rPr>
          <w:color w:val="000000" w:themeColor="text1"/>
        </w:rPr>
        <w:t>T</w:t>
      </w:r>
      <w:r w:rsidR="005C348C" w:rsidRPr="00667A75">
        <w:rPr>
          <w:color w:val="000000" w:themeColor="text1"/>
        </w:rPr>
        <w:t>SP has</w:t>
      </w:r>
      <w:r w:rsidR="00916563" w:rsidRPr="00667A75">
        <w:rPr>
          <w:color w:val="000000" w:themeColor="text1"/>
        </w:rPr>
        <w:t xml:space="preserve"> now writ</w:t>
      </w:r>
      <w:r w:rsidR="005C348C" w:rsidRPr="00667A75">
        <w:rPr>
          <w:color w:val="000000" w:themeColor="text1"/>
        </w:rPr>
        <w:t xml:space="preserve">ten </w:t>
      </w:r>
      <w:r w:rsidR="00916563" w:rsidRPr="00667A75">
        <w:rPr>
          <w:color w:val="000000" w:themeColor="text1"/>
        </w:rPr>
        <w:t xml:space="preserve">their first </w:t>
      </w:r>
      <w:r w:rsidR="001C2113">
        <w:rPr>
          <w:color w:val="000000" w:themeColor="text1"/>
        </w:rPr>
        <w:t xml:space="preserve">scrutiny </w:t>
      </w:r>
      <w:r w:rsidR="00916563" w:rsidRPr="00667A75">
        <w:rPr>
          <w:color w:val="000000" w:themeColor="text1"/>
        </w:rPr>
        <w:t>report</w:t>
      </w:r>
      <w:r w:rsidR="001C2113">
        <w:rPr>
          <w:color w:val="000000" w:themeColor="text1"/>
        </w:rPr>
        <w:t xml:space="preserve">, including their recommendation, will be </w:t>
      </w:r>
      <w:r w:rsidR="005C348C" w:rsidRPr="00667A75">
        <w:rPr>
          <w:color w:val="000000" w:themeColor="text1"/>
        </w:rPr>
        <w:t>present</w:t>
      </w:r>
      <w:r w:rsidR="00EE2FD2" w:rsidRPr="00667A75">
        <w:rPr>
          <w:color w:val="000000" w:themeColor="text1"/>
        </w:rPr>
        <w:t>ed</w:t>
      </w:r>
      <w:r w:rsidR="005C348C" w:rsidRPr="00667A75">
        <w:rPr>
          <w:color w:val="000000" w:themeColor="text1"/>
        </w:rPr>
        <w:t xml:space="preserve"> </w:t>
      </w:r>
      <w:r w:rsidR="001C2113">
        <w:rPr>
          <w:color w:val="000000" w:themeColor="text1"/>
        </w:rPr>
        <w:t>to the April Housing Programme Board</w:t>
      </w:r>
      <w:r w:rsidR="005C348C" w:rsidRPr="00667A75">
        <w:rPr>
          <w:color w:val="000000" w:themeColor="text1"/>
        </w:rPr>
        <w:t xml:space="preserve">. </w:t>
      </w:r>
    </w:p>
    <w:p w:rsidR="005C348C" w:rsidRPr="00667A75" w:rsidRDefault="005C348C" w:rsidP="005A02C1">
      <w:pPr>
        <w:autoSpaceDE w:val="0"/>
        <w:autoSpaceDN w:val="0"/>
        <w:adjustRightInd w:val="0"/>
        <w:rPr>
          <w:color w:val="000000" w:themeColor="text1"/>
        </w:rPr>
      </w:pPr>
    </w:p>
    <w:p w:rsidR="002D6207" w:rsidRPr="00667A75" w:rsidRDefault="005C348C" w:rsidP="002D6207">
      <w:pPr>
        <w:autoSpaceDE w:val="0"/>
        <w:autoSpaceDN w:val="0"/>
        <w:adjustRightInd w:val="0"/>
        <w:rPr>
          <w:color w:val="000000" w:themeColor="text1"/>
        </w:rPr>
      </w:pPr>
      <w:r w:rsidRPr="00667A75">
        <w:rPr>
          <w:color w:val="000000" w:themeColor="text1"/>
        </w:rPr>
        <w:lastRenderedPageBreak/>
        <w:t xml:space="preserve">The TSP </w:t>
      </w:r>
      <w:r w:rsidR="006449FF" w:rsidRPr="00667A75">
        <w:rPr>
          <w:color w:val="000000" w:themeColor="text1"/>
        </w:rPr>
        <w:t>has</w:t>
      </w:r>
      <w:r w:rsidRPr="00667A75">
        <w:rPr>
          <w:color w:val="000000" w:themeColor="text1"/>
        </w:rPr>
        <w:t xml:space="preserve"> already agreed on </w:t>
      </w:r>
      <w:r w:rsidR="006449FF" w:rsidRPr="00667A75">
        <w:rPr>
          <w:color w:val="000000" w:themeColor="text1"/>
        </w:rPr>
        <w:t>the</w:t>
      </w:r>
      <w:r w:rsidRPr="00667A75">
        <w:rPr>
          <w:color w:val="000000" w:themeColor="text1"/>
        </w:rPr>
        <w:t xml:space="preserve"> second review and will </w:t>
      </w:r>
      <w:r w:rsidR="001C2113">
        <w:rPr>
          <w:color w:val="000000" w:themeColor="text1"/>
        </w:rPr>
        <w:t>be working jointly</w:t>
      </w:r>
      <w:r w:rsidRPr="00667A75">
        <w:rPr>
          <w:color w:val="000000" w:themeColor="text1"/>
        </w:rPr>
        <w:t xml:space="preserve"> with the Housing Panel to review the Asset Management Strategy</w:t>
      </w:r>
      <w:r w:rsidR="001C2113">
        <w:rPr>
          <w:color w:val="000000" w:themeColor="text1"/>
        </w:rPr>
        <w:t xml:space="preserve"> and the </w:t>
      </w:r>
      <w:r w:rsidRPr="00667A75">
        <w:rPr>
          <w:color w:val="000000" w:themeColor="text1"/>
        </w:rPr>
        <w:t>Oxford Standard. This</w:t>
      </w:r>
      <w:r w:rsidR="00EE2FD2" w:rsidRPr="00667A75">
        <w:rPr>
          <w:color w:val="000000" w:themeColor="text1"/>
        </w:rPr>
        <w:t xml:space="preserve"> process </w:t>
      </w:r>
      <w:r w:rsidRPr="00667A75">
        <w:rPr>
          <w:color w:val="000000" w:themeColor="text1"/>
        </w:rPr>
        <w:t>is due to commence late April 2014.</w:t>
      </w:r>
    </w:p>
    <w:p w:rsidR="00947DA1" w:rsidRPr="00667A75" w:rsidRDefault="00947DA1" w:rsidP="002D6207">
      <w:pPr>
        <w:autoSpaceDE w:val="0"/>
        <w:autoSpaceDN w:val="0"/>
        <w:adjustRightInd w:val="0"/>
        <w:rPr>
          <w:color w:val="000000" w:themeColor="text1"/>
        </w:rPr>
      </w:pPr>
    </w:p>
    <w:p w:rsidR="00A24C0C" w:rsidRPr="00667A75" w:rsidRDefault="0017621F" w:rsidP="005A02C1">
      <w:pPr>
        <w:autoSpaceDE w:val="0"/>
        <w:autoSpaceDN w:val="0"/>
        <w:adjustRightInd w:val="0"/>
        <w:rPr>
          <w:b/>
          <w:i/>
          <w:color w:val="000000" w:themeColor="text1"/>
        </w:rPr>
      </w:pPr>
      <w:r w:rsidRPr="00667A75">
        <w:rPr>
          <w:b/>
          <w:i/>
          <w:color w:val="000000" w:themeColor="text1"/>
        </w:rPr>
        <w:t>Standard Task Team</w:t>
      </w:r>
      <w:r w:rsidR="00947DA1" w:rsidRPr="00667A75">
        <w:rPr>
          <w:b/>
          <w:i/>
          <w:color w:val="000000" w:themeColor="text1"/>
        </w:rPr>
        <w:t>s</w:t>
      </w:r>
    </w:p>
    <w:p w:rsidR="0017621F" w:rsidRPr="00667A75" w:rsidRDefault="0017621F" w:rsidP="005A02C1">
      <w:pPr>
        <w:autoSpaceDE w:val="0"/>
        <w:autoSpaceDN w:val="0"/>
        <w:adjustRightInd w:val="0"/>
        <w:rPr>
          <w:b/>
          <w:i/>
          <w:color w:val="000000" w:themeColor="text1"/>
        </w:rPr>
      </w:pPr>
    </w:p>
    <w:p w:rsidR="00D26AC5" w:rsidRPr="00A4108E" w:rsidRDefault="009168FF" w:rsidP="00D26AC5">
      <w:pPr>
        <w:autoSpaceDE w:val="0"/>
        <w:autoSpaceDN w:val="0"/>
        <w:adjustRightInd w:val="0"/>
        <w:rPr>
          <w:color w:val="000000" w:themeColor="text1"/>
        </w:rPr>
      </w:pPr>
      <w:r>
        <w:rPr>
          <w:color w:val="000000" w:themeColor="text1"/>
        </w:rPr>
        <w:t xml:space="preserve">Alongside the </w:t>
      </w:r>
      <w:r w:rsidR="00D26AC5" w:rsidRPr="00667A75">
        <w:rPr>
          <w:color w:val="000000" w:themeColor="text1"/>
        </w:rPr>
        <w:t xml:space="preserve">recruitment process for the TSP </w:t>
      </w:r>
      <w:r>
        <w:rPr>
          <w:color w:val="000000" w:themeColor="text1"/>
        </w:rPr>
        <w:t xml:space="preserve">we set out to recruit tenants and leaseholders willing to be part of </w:t>
      </w:r>
      <w:r w:rsidR="00D26AC5" w:rsidRPr="00667A75">
        <w:rPr>
          <w:color w:val="000000" w:themeColor="text1"/>
        </w:rPr>
        <w:t>Standard Task Team</w:t>
      </w:r>
      <w:r w:rsidR="00EE2FD2" w:rsidRPr="00667A75">
        <w:rPr>
          <w:color w:val="000000" w:themeColor="text1"/>
        </w:rPr>
        <w:t>s</w:t>
      </w:r>
      <w:r w:rsidR="00D26AC5" w:rsidRPr="00667A75">
        <w:rPr>
          <w:color w:val="000000" w:themeColor="text1"/>
        </w:rPr>
        <w:t xml:space="preserve"> (STT) which will help </w:t>
      </w:r>
      <w:r w:rsidR="00D26AC5" w:rsidRPr="00A4108E">
        <w:rPr>
          <w:color w:val="000000" w:themeColor="text1"/>
        </w:rPr>
        <w:t>develop and integrate involvement and service improvement priorities</w:t>
      </w:r>
      <w:r w:rsidR="00A4108E" w:rsidRPr="00A4108E">
        <w:rPr>
          <w:color w:val="000000" w:themeColor="text1"/>
        </w:rPr>
        <w:t xml:space="preserve">. </w:t>
      </w:r>
    </w:p>
    <w:p w:rsidR="00F508C9" w:rsidRPr="00A4108E" w:rsidRDefault="00F508C9" w:rsidP="0017621F">
      <w:pPr>
        <w:autoSpaceDE w:val="0"/>
        <w:autoSpaceDN w:val="0"/>
        <w:adjustRightInd w:val="0"/>
        <w:rPr>
          <w:color w:val="000000" w:themeColor="text1"/>
        </w:rPr>
      </w:pPr>
    </w:p>
    <w:p w:rsidR="00A4108E" w:rsidRPr="00A4108E" w:rsidRDefault="00A4108E" w:rsidP="0017621F">
      <w:pPr>
        <w:autoSpaceDE w:val="0"/>
        <w:autoSpaceDN w:val="0"/>
        <w:adjustRightInd w:val="0"/>
        <w:rPr>
          <w:color w:val="000000" w:themeColor="text1"/>
        </w:rPr>
      </w:pPr>
      <w:r w:rsidRPr="00A4108E">
        <w:rPr>
          <w:color w:val="000000" w:themeColor="text1"/>
        </w:rPr>
        <w:t>At recruitment events, t</w:t>
      </w:r>
      <w:r w:rsidR="00F508C9" w:rsidRPr="00A4108E">
        <w:rPr>
          <w:color w:val="000000" w:themeColor="text1"/>
        </w:rPr>
        <w:t xml:space="preserve">enants completed </w:t>
      </w:r>
      <w:r w:rsidR="00EE2FD2" w:rsidRPr="00A4108E">
        <w:rPr>
          <w:color w:val="000000" w:themeColor="text1"/>
        </w:rPr>
        <w:t>a brief questionnaire</w:t>
      </w:r>
      <w:r w:rsidR="00F508C9" w:rsidRPr="00A4108E">
        <w:rPr>
          <w:color w:val="000000" w:themeColor="text1"/>
        </w:rPr>
        <w:t xml:space="preserve"> to indicate wh</w:t>
      </w:r>
      <w:r w:rsidRPr="00A4108E">
        <w:rPr>
          <w:color w:val="000000" w:themeColor="text1"/>
        </w:rPr>
        <w:t>ich</w:t>
      </w:r>
      <w:r w:rsidR="00F508C9" w:rsidRPr="00A4108E">
        <w:rPr>
          <w:color w:val="000000" w:themeColor="text1"/>
        </w:rPr>
        <w:t xml:space="preserve"> </w:t>
      </w:r>
      <w:proofErr w:type="gramStart"/>
      <w:r w:rsidR="00BB03B9" w:rsidRPr="00A4108E">
        <w:rPr>
          <w:color w:val="000000" w:themeColor="text1"/>
        </w:rPr>
        <w:t>area</w:t>
      </w:r>
      <w:r w:rsidRPr="00A4108E">
        <w:rPr>
          <w:color w:val="000000" w:themeColor="text1"/>
        </w:rPr>
        <w:t>s</w:t>
      </w:r>
      <w:r w:rsidR="006449FF" w:rsidRPr="00A4108E">
        <w:rPr>
          <w:color w:val="000000" w:themeColor="text1"/>
        </w:rPr>
        <w:t xml:space="preserve"> of the housing service </w:t>
      </w:r>
      <w:r w:rsidR="00BB03B9" w:rsidRPr="00A4108E">
        <w:rPr>
          <w:color w:val="000000" w:themeColor="text1"/>
        </w:rPr>
        <w:t>is</w:t>
      </w:r>
      <w:proofErr w:type="gramEnd"/>
      <w:r w:rsidR="00BB03B9" w:rsidRPr="00A4108E">
        <w:rPr>
          <w:color w:val="000000" w:themeColor="text1"/>
        </w:rPr>
        <w:t xml:space="preserve"> of</w:t>
      </w:r>
      <w:r w:rsidRPr="00A4108E">
        <w:rPr>
          <w:color w:val="000000" w:themeColor="text1"/>
        </w:rPr>
        <w:t xml:space="preserve"> most</w:t>
      </w:r>
      <w:r w:rsidR="00BB03B9" w:rsidRPr="00A4108E">
        <w:rPr>
          <w:color w:val="000000" w:themeColor="text1"/>
        </w:rPr>
        <w:t xml:space="preserve"> </w:t>
      </w:r>
      <w:r w:rsidR="00952E6A" w:rsidRPr="00A4108E">
        <w:rPr>
          <w:color w:val="000000" w:themeColor="text1"/>
        </w:rPr>
        <w:t>int</w:t>
      </w:r>
      <w:r w:rsidR="00F508C9" w:rsidRPr="00A4108E">
        <w:rPr>
          <w:color w:val="000000" w:themeColor="text1"/>
        </w:rPr>
        <w:t>e</w:t>
      </w:r>
      <w:r w:rsidR="00952E6A" w:rsidRPr="00A4108E">
        <w:rPr>
          <w:color w:val="000000" w:themeColor="text1"/>
        </w:rPr>
        <w:t>r</w:t>
      </w:r>
      <w:r w:rsidR="00F508C9" w:rsidRPr="00A4108E">
        <w:rPr>
          <w:color w:val="000000" w:themeColor="text1"/>
        </w:rPr>
        <w:t>e</w:t>
      </w:r>
      <w:r w:rsidR="00952E6A" w:rsidRPr="00A4108E">
        <w:rPr>
          <w:color w:val="000000" w:themeColor="text1"/>
        </w:rPr>
        <w:t>st to</w:t>
      </w:r>
      <w:r w:rsidR="00F508C9" w:rsidRPr="00A4108E">
        <w:rPr>
          <w:color w:val="000000" w:themeColor="text1"/>
        </w:rPr>
        <w:t xml:space="preserve"> them. Th</w:t>
      </w:r>
      <w:r w:rsidRPr="00A4108E">
        <w:rPr>
          <w:color w:val="000000" w:themeColor="text1"/>
        </w:rPr>
        <w:t xml:space="preserve">ese tenants are now being called upon to help to review specific policy or service areas. </w:t>
      </w:r>
    </w:p>
    <w:p w:rsidR="00A4108E" w:rsidRPr="00A4108E" w:rsidRDefault="00A4108E" w:rsidP="0017621F">
      <w:pPr>
        <w:autoSpaceDE w:val="0"/>
        <w:autoSpaceDN w:val="0"/>
        <w:adjustRightInd w:val="0"/>
        <w:rPr>
          <w:color w:val="000000" w:themeColor="text1"/>
        </w:rPr>
      </w:pPr>
    </w:p>
    <w:p w:rsidR="00952E6A" w:rsidRDefault="00A4108E" w:rsidP="0017621F">
      <w:pPr>
        <w:autoSpaceDE w:val="0"/>
        <w:autoSpaceDN w:val="0"/>
        <w:adjustRightInd w:val="0"/>
        <w:rPr>
          <w:color w:val="000000" w:themeColor="text1"/>
        </w:rPr>
      </w:pPr>
      <w:r w:rsidRPr="00A4108E">
        <w:rPr>
          <w:color w:val="000000" w:themeColor="text1"/>
        </w:rPr>
        <w:t xml:space="preserve">So far, in the last six months, the STTs have been involved with the development of the revised Tenancy Agreement, the on-line repairs portal and customer service standards for the contact centre. </w:t>
      </w:r>
    </w:p>
    <w:p w:rsidR="00A4108E" w:rsidRDefault="00A4108E" w:rsidP="0017621F">
      <w:pPr>
        <w:autoSpaceDE w:val="0"/>
        <w:autoSpaceDN w:val="0"/>
        <w:adjustRightInd w:val="0"/>
        <w:rPr>
          <w:color w:val="000000" w:themeColor="text1"/>
        </w:rPr>
      </w:pPr>
    </w:p>
    <w:p w:rsidR="00A4108E" w:rsidRPr="00667A75" w:rsidRDefault="00A4108E" w:rsidP="00A4108E">
      <w:pPr>
        <w:autoSpaceDE w:val="0"/>
        <w:autoSpaceDN w:val="0"/>
        <w:adjustRightInd w:val="0"/>
        <w:rPr>
          <w:b/>
          <w:i/>
          <w:color w:val="000000" w:themeColor="text1"/>
        </w:rPr>
      </w:pPr>
      <w:r w:rsidRPr="00667A75">
        <w:rPr>
          <w:b/>
          <w:i/>
          <w:color w:val="000000" w:themeColor="text1"/>
        </w:rPr>
        <w:t xml:space="preserve">Youth Panel </w:t>
      </w:r>
    </w:p>
    <w:p w:rsidR="00A4108E" w:rsidRPr="00667A75" w:rsidRDefault="00A4108E" w:rsidP="00A4108E">
      <w:pPr>
        <w:autoSpaceDE w:val="0"/>
        <w:autoSpaceDN w:val="0"/>
        <w:adjustRightInd w:val="0"/>
        <w:rPr>
          <w:color w:val="000000" w:themeColor="text1"/>
        </w:rPr>
      </w:pPr>
    </w:p>
    <w:p w:rsidR="00A4108E" w:rsidRPr="00667A75" w:rsidRDefault="00A4108E" w:rsidP="00A4108E">
      <w:pPr>
        <w:autoSpaceDE w:val="0"/>
        <w:autoSpaceDN w:val="0"/>
        <w:adjustRightInd w:val="0"/>
        <w:rPr>
          <w:color w:val="000000" w:themeColor="text1"/>
        </w:rPr>
      </w:pPr>
      <w:r w:rsidRPr="00667A75">
        <w:rPr>
          <w:color w:val="000000" w:themeColor="text1"/>
        </w:rPr>
        <w:t xml:space="preserve">The Youth Panel recruitment process will begin later this year, once we have recruited into other areas. </w:t>
      </w:r>
      <w:r w:rsidR="00E06042">
        <w:rPr>
          <w:color w:val="000000" w:themeColor="text1"/>
        </w:rPr>
        <w:t xml:space="preserve">This will involve linking in with Communities and Neighbourhoods’ Youth Engagement Officer who is already working with younger people. The aim is to have a Youth Panel in place by the end of 2014 and sooner if possible. </w:t>
      </w:r>
    </w:p>
    <w:p w:rsidR="00A4108E" w:rsidRPr="00A4108E" w:rsidRDefault="00A4108E" w:rsidP="0017621F">
      <w:pPr>
        <w:autoSpaceDE w:val="0"/>
        <w:autoSpaceDN w:val="0"/>
        <w:adjustRightInd w:val="0"/>
        <w:rPr>
          <w:color w:val="000000" w:themeColor="text1"/>
        </w:rPr>
      </w:pPr>
    </w:p>
    <w:p w:rsidR="00A4108E" w:rsidRPr="00667A75" w:rsidRDefault="00A4108E" w:rsidP="00A4108E">
      <w:pPr>
        <w:autoSpaceDE w:val="0"/>
        <w:autoSpaceDN w:val="0"/>
        <w:adjustRightInd w:val="0"/>
        <w:rPr>
          <w:b/>
          <w:i/>
          <w:color w:val="000000" w:themeColor="text1"/>
        </w:rPr>
      </w:pPr>
      <w:r w:rsidRPr="00667A75">
        <w:rPr>
          <w:b/>
          <w:i/>
          <w:color w:val="000000" w:themeColor="text1"/>
        </w:rPr>
        <w:t>Training Programme</w:t>
      </w:r>
    </w:p>
    <w:p w:rsidR="00A4108E" w:rsidRPr="00667A75" w:rsidRDefault="00A4108E" w:rsidP="00A4108E">
      <w:pPr>
        <w:autoSpaceDE w:val="0"/>
        <w:autoSpaceDN w:val="0"/>
        <w:adjustRightInd w:val="0"/>
        <w:rPr>
          <w:color w:val="000000" w:themeColor="text1"/>
        </w:rPr>
      </w:pPr>
    </w:p>
    <w:p w:rsidR="00A4108E" w:rsidRPr="00667A75" w:rsidRDefault="00A4108E" w:rsidP="00A4108E">
      <w:pPr>
        <w:autoSpaceDE w:val="0"/>
        <w:autoSpaceDN w:val="0"/>
        <w:adjustRightInd w:val="0"/>
        <w:rPr>
          <w:color w:val="000000" w:themeColor="text1"/>
        </w:rPr>
      </w:pPr>
      <w:r w:rsidRPr="00667A75">
        <w:rPr>
          <w:color w:val="000000" w:themeColor="text1"/>
        </w:rPr>
        <w:t>A Modular Training Plan has been agreed with the OCVA which includes the subjects identified within the Resident involvement Strategy. The first session of this programme will be Dive</w:t>
      </w:r>
      <w:r>
        <w:rPr>
          <w:color w:val="000000" w:themeColor="text1"/>
        </w:rPr>
        <w:t>rsity Training, taking place in April</w:t>
      </w:r>
    </w:p>
    <w:p w:rsidR="00A4108E" w:rsidRDefault="00A4108E" w:rsidP="00A4108E">
      <w:pPr>
        <w:autoSpaceDE w:val="0"/>
        <w:autoSpaceDN w:val="0"/>
        <w:adjustRightInd w:val="0"/>
        <w:rPr>
          <w:color w:val="000000" w:themeColor="text1"/>
        </w:rPr>
      </w:pPr>
    </w:p>
    <w:p w:rsidR="00A4108E" w:rsidRPr="00667A75" w:rsidRDefault="00A4108E" w:rsidP="00A4108E">
      <w:pPr>
        <w:autoSpaceDE w:val="0"/>
        <w:autoSpaceDN w:val="0"/>
        <w:adjustRightInd w:val="0"/>
        <w:rPr>
          <w:color w:val="000000" w:themeColor="text1"/>
        </w:rPr>
      </w:pPr>
      <w:r>
        <w:rPr>
          <w:color w:val="000000" w:themeColor="text1"/>
        </w:rPr>
        <w:t xml:space="preserve">Invitations will be sent to </w:t>
      </w:r>
      <w:r w:rsidRPr="00667A75">
        <w:rPr>
          <w:color w:val="000000" w:themeColor="text1"/>
        </w:rPr>
        <w:t xml:space="preserve">members of the TSP, LOG and TRA’s.  . </w:t>
      </w:r>
    </w:p>
    <w:p w:rsidR="00A4108E" w:rsidRDefault="00A4108E" w:rsidP="00A4108E">
      <w:pPr>
        <w:autoSpaceDE w:val="0"/>
        <w:autoSpaceDN w:val="0"/>
        <w:adjustRightInd w:val="0"/>
        <w:rPr>
          <w:color w:val="000000" w:themeColor="text1"/>
        </w:rPr>
      </w:pPr>
    </w:p>
    <w:p w:rsidR="00A4108E" w:rsidRDefault="00A4108E" w:rsidP="00A4108E">
      <w:pPr>
        <w:autoSpaceDE w:val="0"/>
        <w:autoSpaceDN w:val="0"/>
        <w:adjustRightInd w:val="0"/>
        <w:rPr>
          <w:color w:val="000000" w:themeColor="text1"/>
        </w:rPr>
      </w:pPr>
      <w:r>
        <w:rPr>
          <w:color w:val="000000" w:themeColor="text1"/>
        </w:rPr>
        <w:t>Future training sessions scheduled for this year include:</w:t>
      </w:r>
    </w:p>
    <w:p w:rsidR="00A4108E" w:rsidRDefault="00A4108E" w:rsidP="00A4108E">
      <w:pPr>
        <w:autoSpaceDE w:val="0"/>
        <w:autoSpaceDN w:val="0"/>
        <w:adjustRightInd w:val="0"/>
        <w:rPr>
          <w:color w:val="000000" w:themeColor="text1"/>
        </w:rPr>
      </w:pPr>
    </w:p>
    <w:p w:rsidR="00A4108E" w:rsidRPr="00187678" w:rsidRDefault="00A4108E" w:rsidP="00A4108E">
      <w:pPr>
        <w:pStyle w:val="ListParagraph"/>
        <w:numPr>
          <w:ilvl w:val="0"/>
          <w:numId w:val="9"/>
        </w:numPr>
        <w:rPr>
          <w:color w:val="000000" w:themeColor="text1"/>
        </w:rPr>
      </w:pPr>
      <w:r w:rsidRPr="00187678">
        <w:rPr>
          <w:b/>
          <w:bCs/>
          <w:color w:val="000000" w:themeColor="text1"/>
        </w:rPr>
        <w:t xml:space="preserve">Running Effective Meetings - Speak Up, Speak Out </w:t>
      </w:r>
    </w:p>
    <w:p w:rsidR="00A4108E" w:rsidRPr="00187678" w:rsidRDefault="00A4108E" w:rsidP="00A4108E">
      <w:pPr>
        <w:pStyle w:val="ListParagraph"/>
        <w:numPr>
          <w:ilvl w:val="0"/>
          <w:numId w:val="9"/>
        </w:numPr>
        <w:rPr>
          <w:color w:val="000000" w:themeColor="text1"/>
        </w:rPr>
      </w:pPr>
      <w:r w:rsidRPr="00187678">
        <w:rPr>
          <w:b/>
          <w:bCs/>
          <w:color w:val="000000" w:themeColor="text1"/>
        </w:rPr>
        <w:t>Diversity Training – Consultation –</w:t>
      </w:r>
    </w:p>
    <w:p w:rsidR="00A4108E" w:rsidRPr="00187678" w:rsidRDefault="00A4108E" w:rsidP="00A4108E">
      <w:pPr>
        <w:pStyle w:val="ListParagraph"/>
        <w:numPr>
          <w:ilvl w:val="0"/>
          <w:numId w:val="9"/>
        </w:numPr>
        <w:rPr>
          <w:color w:val="000000" w:themeColor="text1"/>
        </w:rPr>
      </w:pPr>
      <w:r w:rsidRPr="00187678">
        <w:rPr>
          <w:b/>
          <w:bCs/>
          <w:color w:val="000000" w:themeColor="text1"/>
        </w:rPr>
        <w:t xml:space="preserve">Monitoring and reviewing a project - Skills for Funding Applications </w:t>
      </w:r>
    </w:p>
    <w:p w:rsidR="00A4108E" w:rsidRPr="00187678" w:rsidRDefault="00A4108E" w:rsidP="00A4108E">
      <w:pPr>
        <w:pStyle w:val="ListParagraph"/>
        <w:numPr>
          <w:ilvl w:val="0"/>
          <w:numId w:val="9"/>
        </w:numPr>
        <w:rPr>
          <w:color w:val="000000" w:themeColor="text1"/>
        </w:rPr>
      </w:pPr>
      <w:r w:rsidRPr="00187678">
        <w:rPr>
          <w:b/>
          <w:bCs/>
          <w:color w:val="000000" w:themeColor="text1"/>
        </w:rPr>
        <w:t xml:space="preserve">Identifying Strengths, skills and areas for development – Recruitment </w:t>
      </w:r>
    </w:p>
    <w:p w:rsidR="00A4108E" w:rsidRPr="00667A75" w:rsidRDefault="00A4108E" w:rsidP="00A4108E">
      <w:pPr>
        <w:autoSpaceDE w:val="0"/>
        <w:autoSpaceDN w:val="0"/>
        <w:adjustRightInd w:val="0"/>
        <w:rPr>
          <w:color w:val="000000" w:themeColor="text1"/>
        </w:rPr>
      </w:pPr>
    </w:p>
    <w:p w:rsidR="00A4108E" w:rsidRPr="00667A75" w:rsidRDefault="00A4108E" w:rsidP="00A4108E">
      <w:pPr>
        <w:autoSpaceDE w:val="0"/>
        <w:autoSpaceDN w:val="0"/>
        <w:adjustRightInd w:val="0"/>
        <w:rPr>
          <w:color w:val="000000" w:themeColor="text1"/>
        </w:rPr>
      </w:pPr>
      <w:r w:rsidRPr="00667A75">
        <w:rPr>
          <w:color w:val="000000" w:themeColor="text1"/>
        </w:rPr>
        <w:t xml:space="preserve">As more tenants become involved we </w:t>
      </w:r>
      <w:r>
        <w:rPr>
          <w:color w:val="000000" w:themeColor="text1"/>
        </w:rPr>
        <w:t>will</w:t>
      </w:r>
      <w:r w:rsidRPr="00667A75">
        <w:rPr>
          <w:color w:val="000000" w:themeColor="text1"/>
        </w:rPr>
        <w:t xml:space="preserve"> introduce additional sessions and re-run the same courses when needed.</w:t>
      </w:r>
    </w:p>
    <w:p w:rsidR="00A4108E" w:rsidRPr="00667A75" w:rsidRDefault="00A4108E" w:rsidP="00A4108E">
      <w:pPr>
        <w:autoSpaceDE w:val="0"/>
        <w:autoSpaceDN w:val="0"/>
        <w:adjustRightInd w:val="0"/>
        <w:rPr>
          <w:color w:val="000000" w:themeColor="text1"/>
        </w:rPr>
      </w:pPr>
    </w:p>
    <w:p w:rsidR="00A4108E" w:rsidRPr="00667A75" w:rsidRDefault="00A4108E" w:rsidP="00A4108E">
      <w:pPr>
        <w:autoSpaceDE w:val="0"/>
        <w:autoSpaceDN w:val="0"/>
        <w:adjustRightInd w:val="0"/>
        <w:rPr>
          <w:color w:val="000000" w:themeColor="text1"/>
        </w:rPr>
      </w:pPr>
      <w:r w:rsidRPr="00667A75">
        <w:rPr>
          <w:color w:val="000000" w:themeColor="text1"/>
        </w:rPr>
        <w:t>We are also looking to re-start the in house Computer training programme which provides free training to our tenants who have little or no computer literacy, as well as courses for more advance users.</w:t>
      </w:r>
    </w:p>
    <w:p w:rsidR="00A4108E" w:rsidRPr="00667A75" w:rsidRDefault="00A4108E" w:rsidP="00A4108E">
      <w:pPr>
        <w:autoSpaceDE w:val="0"/>
        <w:autoSpaceDN w:val="0"/>
        <w:adjustRightInd w:val="0"/>
        <w:rPr>
          <w:color w:val="000000" w:themeColor="text1"/>
        </w:rPr>
      </w:pPr>
    </w:p>
    <w:p w:rsidR="00A4108E" w:rsidRPr="00667A75" w:rsidRDefault="00A4108E" w:rsidP="00A4108E">
      <w:pPr>
        <w:autoSpaceDE w:val="0"/>
        <w:autoSpaceDN w:val="0"/>
        <w:adjustRightInd w:val="0"/>
        <w:rPr>
          <w:color w:val="000000" w:themeColor="text1"/>
        </w:rPr>
      </w:pPr>
      <w:r w:rsidRPr="00667A75">
        <w:rPr>
          <w:color w:val="000000" w:themeColor="text1"/>
        </w:rPr>
        <w:lastRenderedPageBreak/>
        <w:t>Last year saw the start of our first 7 week Gardening Course run by the Parks department. We are looking to repeat it this summer, especially as more tenants become involved in the Oxford Garden Revival programme.</w:t>
      </w:r>
    </w:p>
    <w:p w:rsidR="00A4108E" w:rsidRPr="00084F46" w:rsidRDefault="00A4108E" w:rsidP="0017621F">
      <w:pPr>
        <w:autoSpaceDE w:val="0"/>
        <w:autoSpaceDN w:val="0"/>
        <w:adjustRightInd w:val="0"/>
        <w:rPr>
          <w:color w:val="000000" w:themeColor="text1"/>
          <w:highlight w:val="yellow"/>
        </w:rPr>
      </w:pPr>
    </w:p>
    <w:p w:rsidR="00D73C63" w:rsidRPr="00667A75" w:rsidRDefault="00D73C63" w:rsidP="0017621F">
      <w:pPr>
        <w:autoSpaceDE w:val="0"/>
        <w:autoSpaceDN w:val="0"/>
        <w:adjustRightInd w:val="0"/>
        <w:rPr>
          <w:color w:val="000000" w:themeColor="text1"/>
        </w:rPr>
      </w:pPr>
    </w:p>
    <w:p w:rsidR="009C36F6" w:rsidRPr="00667A75" w:rsidRDefault="009C36F6" w:rsidP="0017621F">
      <w:pPr>
        <w:autoSpaceDE w:val="0"/>
        <w:autoSpaceDN w:val="0"/>
        <w:adjustRightInd w:val="0"/>
        <w:rPr>
          <w:b/>
          <w:i/>
          <w:color w:val="000000" w:themeColor="text1"/>
        </w:rPr>
      </w:pPr>
      <w:r w:rsidRPr="00667A75">
        <w:rPr>
          <w:b/>
          <w:i/>
          <w:color w:val="000000" w:themeColor="text1"/>
        </w:rPr>
        <w:t>Tenant and Resident Associations</w:t>
      </w:r>
    </w:p>
    <w:p w:rsidR="009C36F6" w:rsidRPr="00667A75" w:rsidRDefault="009C36F6" w:rsidP="0017621F">
      <w:pPr>
        <w:autoSpaceDE w:val="0"/>
        <w:autoSpaceDN w:val="0"/>
        <w:adjustRightInd w:val="0"/>
        <w:rPr>
          <w:b/>
          <w:color w:val="000000" w:themeColor="text1"/>
        </w:rPr>
      </w:pPr>
    </w:p>
    <w:p w:rsidR="00862CFF" w:rsidRPr="00667A75" w:rsidRDefault="00862CFF" w:rsidP="0017621F">
      <w:pPr>
        <w:autoSpaceDE w:val="0"/>
        <w:autoSpaceDN w:val="0"/>
        <w:adjustRightInd w:val="0"/>
        <w:rPr>
          <w:color w:val="000000" w:themeColor="text1"/>
        </w:rPr>
      </w:pPr>
      <w:r w:rsidRPr="00667A75">
        <w:rPr>
          <w:color w:val="000000" w:themeColor="text1"/>
        </w:rPr>
        <w:t xml:space="preserve">We current support </w:t>
      </w:r>
      <w:r w:rsidR="00187678">
        <w:rPr>
          <w:color w:val="000000" w:themeColor="text1"/>
        </w:rPr>
        <w:t xml:space="preserve">and fund </w:t>
      </w:r>
      <w:r w:rsidRPr="00667A75">
        <w:rPr>
          <w:color w:val="000000" w:themeColor="text1"/>
        </w:rPr>
        <w:t xml:space="preserve">seven TRA’s across the city. There are two more that do not fit within the funding </w:t>
      </w:r>
      <w:r w:rsidR="006449FF" w:rsidRPr="00667A75">
        <w:rPr>
          <w:color w:val="000000" w:themeColor="text1"/>
        </w:rPr>
        <w:t>criteria</w:t>
      </w:r>
      <w:r w:rsidRPr="00667A75">
        <w:rPr>
          <w:color w:val="000000" w:themeColor="text1"/>
        </w:rPr>
        <w:t xml:space="preserve">, but we </w:t>
      </w:r>
      <w:r w:rsidR="00187678">
        <w:rPr>
          <w:color w:val="000000" w:themeColor="text1"/>
        </w:rPr>
        <w:t>still provide non-financial support</w:t>
      </w:r>
      <w:r w:rsidRPr="00667A75">
        <w:rPr>
          <w:color w:val="000000" w:themeColor="text1"/>
        </w:rPr>
        <w:t>.</w:t>
      </w:r>
    </w:p>
    <w:p w:rsidR="00862CFF" w:rsidRPr="00667A75" w:rsidRDefault="00862CFF" w:rsidP="0017621F">
      <w:pPr>
        <w:autoSpaceDE w:val="0"/>
        <w:autoSpaceDN w:val="0"/>
        <w:adjustRightInd w:val="0"/>
        <w:rPr>
          <w:color w:val="000000" w:themeColor="text1"/>
        </w:rPr>
      </w:pPr>
    </w:p>
    <w:p w:rsidR="00D73C63" w:rsidRPr="00667A75" w:rsidRDefault="00412881" w:rsidP="0017621F">
      <w:pPr>
        <w:autoSpaceDE w:val="0"/>
        <w:autoSpaceDN w:val="0"/>
        <w:adjustRightInd w:val="0"/>
        <w:rPr>
          <w:color w:val="000000" w:themeColor="text1"/>
        </w:rPr>
      </w:pPr>
      <w:r w:rsidRPr="00667A75">
        <w:rPr>
          <w:color w:val="000000" w:themeColor="text1"/>
        </w:rPr>
        <w:t xml:space="preserve">We are also working to create a virtual TRA of the Sheltered </w:t>
      </w:r>
      <w:r w:rsidR="00084F46">
        <w:rPr>
          <w:color w:val="000000" w:themeColor="text1"/>
        </w:rPr>
        <w:t>Housing</w:t>
      </w:r>
      <w:r w:rsidRPr="00667A75">
        <w:rPr>
          <w:color w:val="000000" w:themeColor="text1"/>
        </w:rPr>
        <w:t xml:space="preserve"> schemes. Currently one of the ten sheltered schemes has a TRA (Cardinal House).  </w:t>
      </w:r>
    </w:p>
    <w:p w:rsidR="00862CFF" w:rsidRPr="00667A75" w:rsidRDefault="00862CFF" w:rsidP="0017621F">
      <w:pPr>
        <w:autoSpaceDE w:val="0"/>
        <w:autoSpaceDN w:val="0"/>
        <w:adjustRightInd w:val="0"/>
        <w:rPr>
          <w:color w:val="000000" w:themeColor="text1"/>
        </w:rPr>
      </w:pPr>
    </w:p>
    <w:p w:rsidR="00247BA3" w:rsidRDefault="00247BA3" w:rsidP="0017621F">
      <w:pPr>
        <w:autoSpaceDE w:val="0"/>
        <w:autoSpaceDN w:val="0"/>
        <w:adjustRightInd w:val="0"/>
        <w:rPr>
          <w:color w:val="000000" w:themeColor="text1"/>
        </w:rPr>
      </w:pPr>
    </w:p>
    <w:p w:rsidR="00247BA3" w:rsidRDefault="00247BA3" w:rsidP="00247BA3">
      <w:pPr>
        <w:autoSpaceDE w:val="0"/>
        <w:autoSpaceDN w:val="0"/>
        <w:adjustRightInd w:val="0"/>
        <w:rPr>
          <w:color w:val="000000" w:themeColor="text1"/>
        </w:rPr>
      </w:pPr>
      <w:r>
        <w:rPr>
          <w:color w:val="000000" w:themeColor="text1"/>
        </w:rPr>
        <w:t xml:space="preserve">We have mapped the groups and identified that many of the priority or regeneration areas have no TRAs. While there is a wish for more </w:t>
      </w:r>
      <w:r w:rsidRPr="00667A75">
        <w:rPr>
          <w:color w:val="000000" w:themeColor="text1"/>
        </w:rPr>
        <w:t xml:space="preserve">TRA’s </w:t>
      </w:r>
      <w:r>
        <w:rPr>
          <w:color w:val="000000" w:themeColor="text1"/>
        </w:rPr>
        <w:t>developing,</w:t>
      </w:r>
      <w:r w:rsidRPr="00667A75">
        <w:rPr>
          <w:color w:val="000000" w:themeColor="text1"/>
        </w:rPr>
        <w:t xml:space="preserve"> </w:t>
      </w:r>
      <w:r>
        <w:rPr>
          <w:color w:val="000000" w:themeColor="text1"/>
        </w:rPr>
        <w:t xml:space="preserve">many </w:t>
      </w:r>
      <w:r w:rsidR="004F6993">
        <w:rPr>
          <w:color w:val="000000" w:themeColor="text1"/>
        </w:rPr>
        <w:t>t</w:t>
      </w:r>
      <w:r>
        <w:rPr>
          <w:color w:val="000000" w:themeColor="text1"/>
        </w:rPr>
        <w:t xml:space="preserve">enants are unable to devote the time required or otherwise do not feel comfortable in a meeting environment. It is also worth noting that </w:t>
      </w:r>
      <w:r w:rsidRPr="00667A75">
        <w:rPr>
          <w:color w:val="000000" w:themeColor="text1"/>
        </w:rPr>
        <w:t xml:space="preserve">although some existing </w:t>
      </w:r>
      <w:r>
        <w:rPr>
          <w:color w:val="000000" w:themeColor="text1"/>
        </w:rPr>
        <w:t xml:space="preserve">TRA are well developed and provide a great benefit, </w:t>
      </w:r>
      <w:r w:rsidRPr="00667A75">
        <w:rPr>
          <w:color w:val="000000" w:themeColor="text1"/>
        </w:rPr>
        <w:t xml:space="preserve">some </w:t>
      </w:r>
      <w:r>
        <w:rPr>
          <w:color w:val="000000" w:themeColor="text1"/>
        </w:rPr>
        <w:t xml:space="preserve">others </w:t>
      </w:r>
      <w:r w:rsidRPr="00667A75">
        <w:rPr>
          <w:color w:val="000000" w:themeColor="text1"/>
        </w:rPr>
        <w:t xml:space="preserve">are </w:t>
      </w:r>
      <w:proofErr w:type="gramStart"/>
      <w:r>
        <w:rPr>
          <w:color w:val="000000" w:themeColor="text1"/>
        </w:rPr>
        <w:t>less</w:t>
      </w:r>
      <w:r w:rsidRPr="00667A75">
        <w:rPr>
          <w:color w:val="000000" w:themeColor="text1"/>
        </w:rPr>
        <w:t xml:space="preserve"> representative</w:t>
      </w:r>
      <w:proofErr w:type="gramEnd"/>
      <w:r>
        <w:rPr>
          <w:color w:val="000000" w:themeColor="text1"/>
        </w:rPr>
        <w:t xml:space="preserve"> or inclusive of the local community</w:t>
      </w:r>
      <w:r w:rsidR="00C73403">
        <w:rPr>
          <w:color w:val="000000" w:themeColor="text1"/>
        </w:rPr>
        <w:t xml:space="preserve"> and its needs</w:t>
      </w:r>
      <w:r w:rsidRPr="00667A75">
        <w:rPr>
          <w:color w:val="000000" w:themeColor="text1"/>
        </w:rPr>
        <w:t>.</w:t>
      </w:r>
      <w:r>
        <w:rPr>
          <w:color w:val="000000" w:themeColor="text1"/>
        </w:rPr>
        <w:t xml:space="preserve"> </w:t>
      </w:r>
    </w:p>
    <w:p w:rsidR="00247BA3" w:rsidRDefault="00247BA3" w:rsidP="0017621F">
      <w:pPr>
        <w:autoSpaceDE w:val="0"/>
        <w:autoSpaceDN w:val="0"/>
        <w:adjustRightInd w:val="0"/>
        <w:rPr>
          <w:color w:val="000000" w:themeColor="text1"/>
        </w:rPr>
      </w:pPr>
    </w:p>
    <w:p w:rsidR="00A4108E" w:rsidRDefault="00A4108E" w:rsidP="0017621F">
      <w:pPr>
        <w:autoSpaceDE w:val="0"/>
        <w:autoSpaceDN w:val="0"/>
        <w:adjustRightInd w:val="0"/>
        <w:rPr>
          <w:color w:val="000000" w:themeColor="text1"/>
        </w:rPr>
      </w:pPr>
      <w:r>
        <w:rPr>
          <w:color w:val="000000" w:themeColor="text1"/>
        </w:rPr>
        <w:t xml:space="preserve">There is also a risk that the wider tenant community who are not able to find time to devote to TRAs would find their views ignored in favour of TRAs. </w:t>
      </w:r>
      <w:r w:rsidR="00247BA3">
        <w:rPr>
          <w:color w:val="000000" w:themeColor="text1"/>
        </w:rPr>
        <w:t xml:space="preserve">It is therefore essential that non-traditional methods of involvement are promoted, such as virtual groups who can comment on issues electronically or by phone, estate champions and themed interest groups. </w:t>
      </w:r>
    </w:p>
    <w:p w:rsidR="00247BA3" w:rsidRDefault="00247BA3" w:rsidP="0017621F">
      <w:pPr>
        <w:autoSpaceDE w:val="0"/>
        <w:autoSpaceDN w:val="0"/>
        <w:adjustRightInd w:val="0"/>
        <w:rPr>
          <w:color w:val="000000" w:themeColor="text1"/>
        </w:rPr>
      </w:pPr>
    </w:p>
    <w:p w:rsidR="00C73403" w:rsidRDefault="00C73403" w:rsidP="00C73403">
      <w:pPr>
        <w:autoSpaceDE w:val="0"/>
        <w:autoSpaceDN w:val="0"/>
        <w:adjustRightInd w:val="0"/>
        <w:rPr>
          <w:color w:val="000000" w:themeColor="text1"/>
        </w:rPr>
      </w:pPr>
      <w:proofErr w:type="gramStart"/>
      <w:r>
        <w:rPr>
          <w:color w:val="000000" w:themeColor="text1"/>
        </w:rPr>
        <w:t>Staff in housing continue</w:t>
      </w:r>
      <w:proofErr w:type="gramEnd"/>
      <w:r>
        <w:rPr>
          <w:color w:val="000000" w:themeColor="text1"/>
        </w:rPr>
        <w:t xml:space="preserve"> to work with colleagues in other service areas to promote involvement with tenants on an individual basis, which has worked particularly well as part of the Tower Block consultation work. </w:t>
      </w:r>
    </w:p>
    <w:p w:rsidR="00247BA3" w:rsidRPr="00667A75" w:rsidRDefault="00247BA3" w:rsidP="0017621F">
      <w:pPr>
        <w:autoSpaceDE w:val="0"/>
        <w:autoSpaceDN w:val="0"/>
        <w:adjustRightInd w:val="0"/>
        <w:rPr>
          <w:color w:val="000000" w:themeColor="text1"/>
        </w:rPr>
      </w:pPr>
    </w:p>
    <w:p w:rsidR="00C73403" w:rsidRDefault="00C73403" w:rsidP="0017621F">
      <w:pPr>
        <w:autoSpaceDE w:val="0"/>
        <w:autoSpaceDN w:val="0"/>
        <w:adjustRightInd w:val="0"/>
        <w:rPr>
          <w:b/>
          <w:i/>
          <w:color w:val="000000" w:themeColor="text1"/>
        </w:rPr>
      </w:pPr>
      <w:r>
        <w:rPr>
          <w:b/>
          <w:i/>
          <w:color w:val="000000" w:themeColor="text1"/>
        </w:rPr>
        <w:t>Start-up Pack for New Tenant and Resident Associations</w:t>
      </w:r>
    </w:p>
    <w:p w:rsidR="00C73403" w:rsidRDefault="00C73403" w:rsidP="0017621F">
      <w:pPr>
        <w:autoSpaceDE w:val="0"/>
        <w:autoSpaceDN w:val="0"/>
        <w:adjustRightInd w:val="0"/>
        <w:rPr>
          <w:b/>
          <w:i/>
          <w:color w:val="000000" w:themeColor="text1"/>
        </w:rPr>
      </w:pPr>
    </w:p>
    <w:p w:rsidR="00C73403" w:rsidRPr="00C73403" w:rsidRDefault="00C73403" w:rsidP="0017621F">
      <w:pPr>
        <w:autoSpaceDE w:val="0"/>
        <w:autoSpaceDN w:val="0"/>
        <w:adjustRightInd w:val="0"/>
        <w:rPr>
          <w:color w:val="000000" w:themeColor="text1"/>
        </w:rPr>
      </w:pPr>
      <w:r>
        <w:rPr>
          <w:color w:val="000000" w:themeColor="text1"/>
        </w:rPr>
        <w:t xml:space="preserve">A start-up pack has been created to assist new TRAs and this is being updated to include the new Involvement branding. </w:t>
      </w:r>
    </w:p>
    <w:p w:rsidR="00C73403" w:rsidRDefault="00C73403" w:rsidP="0017621F">
      <w:pPr>
        <w:autoSpaceDE w:val="0"/>
        <w:autoSpaceDN w:val="0"/>
        <w:adjustRightInd w:val="0"/>
        <w:rPr>
          <w:b/>
          <w:i/>
          <w:color w:val="000000" w:themeColor="text1"/>
        </w:rPr>
      </w:pPr>
    </w:p>
    <w:p w:rsidR="009C36F6" w:rsidRPr="00667A75" w:rsidRDefault="009C36F6" w:rsidP="0017621F">
      <w:pPr>
        <w:autoSpaceDE w:val="0"/>
        <w:autoSpaceDN w:val="0"/>
        <w:adjustRightInd w:val="0"/>
        <w:rPr>
          <w:b/>
          <w:i/>
          <w:color w:val="000000" w:themeColor="text1"/>
        </w:rPr>
      </w:pPr>
      <w:r w:rsidRPr="00667A75">
        <w:rPr>
          <w:b/>
          <w:i/>
          <w:color w:val="000000" w:themeColor="text1"/>
        </w:rPr>
        <w:t xml:space="preserve">Internal </w:t>
      </w:r>
      <w:r w:rsidR="00367A59" w:rsidRPr="00667A75">
        <w:rPr>
          <w:b/>
          <w:i/>
          <w:color w:val="000000" w:themeColor="text1"/>
        </w:rPr>
        <w:t>Staff Awareness of Involvement</w:t>
      </w:r>
    </w:p>
    <w:p w:rsidR="009C36F6" w:rsidRPr="00667A75" w:rsidRDefault="009C36F6" w:rsidP="0017621F">
      <w:pPr>
        <w:autoSpaceDE w:val="0"/>
        <w:autoSpaceDN w:val="0"/>
        <w:adjustRightInd w:val="0"/>
        <w:rPr>
          <w:b/>
          <w:i/>
          <w:color w:val="000000" w:themeColor="text1"/>
        </w:rPr>
      </w:pPr>
    </w:p>
    <w:p w:rsidR="00C73403" w:rsidRDefault="00C73403" w:rsidP="0017621F">
      <w:pPr>
        <w:autoSpaceDE w:val="0"/>
        <w:autoSpaceDN w:val="0"/>
        <w:adjustRightInd w:val="0"/>
        <w:rPr>
          <w:color w:val="000000" w:themeColor="text1"/>
        </w:rPr>
      </w:pPr>
      <w:r>
        <w:rPr>
          <w:color w:val="000000" w:themeColor="text1"/>
        </w:rPr>
        <w:t xml:space="preserve">Ensuring that involvement is embedded in the organisational culture is essential to on-going success. Involvement </w:t>
      </w:r>
      <w:proofErr w:type="gramStart"/>
      <w:r>
        <w:rPr>
          <w:color w:val="000000" w:themeColor="text1"/>
        </w:rPr>
        <w:t>staff have</w:t>
      </w:r>
      <w:proofErr w:type="gramEnd"/>
      <w:r>
        <w:rPr>
          <w:color w:val="000000" w:themeColor="text1"/>
        </w:rPr>
        <w:t xml:space="preserve"> attended team meetings across the organisation to promote involvement and to stress the benefits both to the tenants and to the service areas. These include:</w:t>
      </w:r>
    </w:p>
    <w:p w:rsidR="00C73403" w:rsidRDefault="00C73403" w:rsidP="0017621F">
      <w:pPr>
        <w:autoSpaceDE w:val="0"/>
        <w:autoSpaceDN w:val="0"/>
        <w:adjustRightInd w:val="0"/>
        <w:rPr>
          <w:color w:val="000000" w:themeColor="text1"/>
        </w:rPr>
      </w:pPr>
    </w:p>
    <w:p w:rsidR="00C73403" w:rsidRDefault="00C24B9A" w:rsidP="00C73403">
      <w:pPr>
        <w:pStyle w:val="ListParagraph"/>
        <w:numPr>
          <w:ilvl w:val="0"/>
          <w:numId w:val="10"/>
        </w:numPr>
        <w:autoSpaceDE w:val="0"/>
        <w:autoSpaceDN w:val="0"/>
        <w:adjustRightInd w:val="0"/>
        <w:rPr>
          <w:color w:val="000000" w:themeColor="text1"/>
        </w:rPr>
      </w:pPr>
      <w:r w:rsidRPr="00C73403">
        <w:rPr>
          <w:color w:val="000000" w:themeColor="text1"/>
        </w:rPr>
        <w:t>Tenancy Management</w:t>
      </w:r>
    </w:p>
    <w:p w:rsidR="00C73403" w:rsidRDefault="00C24B9A" w:rsidP="00C73403">
      <w:pPr>
        <w:pStyle w:val="ListParagraph"/>
        <w:numPr>
          <w:ilvl w:val="0"/>
          <w:numId w:val="10"/>
        </w:numPr>
        <w:autoSpaceDE w:val="0"/>
        <w:autoSpaceDN w:val="0"/>
        <w:adjustRightInd w:val="0"/>
        <w:rPr>
          <w:color w:val="000000" w:themeColor="text1"/>
        </w:rPr>
      </w:pPr>
      <w:r w:rsidRPr="00C73403">
        <w:rPr>
          <w:color w:val="000000" w:themeColor="text1"/>
        </w:rPr>
        <w:t>Tenancy Sustainment</w:t>
      </w:r>
    </w:p>
    <w:p w:rsidR="00C73403" w:rsidRDefault="00C24B9A" w:rsidP="00C73403">
      <w:pPr>
        <w:pStyle w:val="ListParagraph"/>
        <w:numPr>
          <w:ilvl w:val="0"/>
          <w:numId w:val="10"/>
        </w:numPr>
        <w:autoSpaceDE w:val="0"/>
        <w:autoSpaceDN w:val="0"/>
        <w:adjustRightInd w:val="0"/>
        <w:rPr>
          <w:color w:val="000000" w:themeColor="text1"/>
        </w:rPr>
      </w:pPr>
      <w:r w:rsidRPr="00C73403">
        <w:rPr>
          <w:color w:val="000000" w:themeColor="text1"/>
        </w:rPr>
        <w:t>Communities &amp; Neighbourhoods</w:t>
      </w:r>
    </w:p>
    <w:p w:rsidR="00C73403" w:rsidRDefault="00C24B9A" w:rsidP="00C73403">
      <w:pPr>
        <w:pStyle w:val="ListParagraph"/>
        <w:numPr>
          <w:ilvl w:val="0"/>
          <w:numId w:val="10"/>
        </w:numPr>
        <w:autoSpaceDE w:val="0"/>
        <w:autoSpaceDN w:val="0"/>
        <w:adjustRightInd w:val="0"/>
        <w:rPr>
          <w:color w:val="000000" w:themeColor="text1"/>
        </w:rPr>
      </w:pPr>
      <w:r w:rsidRPr="00C73403">
        <w:rPr>
          <w:color w:val="000000" w:themeColor="text1"/>
        </w:rPr>
        <w:t>Customer Services</w:t>
      </w:r>
    </w:p>
    <w:p w:rsidR="00C73403" w:rsidRDefault="00C73403" w:rsidP="00C73403">
      <w:pPr>
        <w:pStyle w:val="ListParagraph"/>
        <w:numPr>
          <w:ilvl w:val="0"/>
          <w:numId w:val="10"/>
        </w:numPr>
        <w:autoSpaceDE w:val="0"/>
        <w:autoSpaceDN w:val="0"/>
        <w:adjustRightInd w:val="0"/>
        <w:rPr>
          <w:color w:val="000000" w:themeColor="text1"/>
        </w:rPr>
      </w:pPr>
      <w:r w:rsidRPr="00C73403">
        <w:rPr>
          <w:color w:val="000000" w:themeColor="text1"/>
        </w:rPr>
        <w:t>Estate Services</w:t>
      </w:r>
    </w:p>
    <w:p w:rsidR="00C24B9A" w:rsidRDefault="00C24B9A" w:rsidP="00C73403">
      <w:pPr>
        <w:pStyle w:val="ListParagraph"/>
        <w:numPr>
          <w:ilvl w:val="0"/>
          <w:numId w:val="10"/>
        </w:numPr>
        <w:autoSpaceDE w:val="0"/>
        <w:autoSpaceDN w:val="0"/>
        <w:adjustRightInd w:val="0"/>
        <w:rPr>
          <w:color w:val="000000" w:themeColor="text1"/>
        </w:rPr>
      </w:pPr>
      <w:r w:rsidRPr="00C73403">
        <w:rPr>
          <w:color w:val="000000" w:themeColor="text1"/>
        </w:rPr>
        <w:t xml:space="preserve">Waste &amp; Recycling </w:t>
      </w:r>
    </w:p>
    <w:p w:rsidR="00C73403" w:rsidRDefault="00C73403" w:rsidP="00C73403">
      <w:pPr>
        <w:autoSpaceDE w:val="0"/>
        <w:autoSpaceDN w:val="0"/>
        <w:adjustRightInd w:val="0"/>
        <w:rPr>
          <w:color w:val="000000" w:themeColor="text1"/>
        </w:rPr>
      </w:pPr>
    </w:p>
    <w:p w:rsidR="00C73403" w:rsidRDefault="00C73403" w:rsidP="00C73403">
      <w:pPr>
        <w:autoSpaceDE w:val="0"/>
        <w:autoSpaceDN w:val="0"/>
        <w:adjustRightInd w:val="0"/>
        <w:rPr>
          <w:color w:val="000000" w:themeColor="text1"/>
        </w:rPr>
      </w:pPr>
      <w:proofErr w:type="gramStart"/>
      <w:r>
        <w:rPr>
          <w:color w:val="000000" w:themeColor="text1"/>
        </w:rPr>
        <w:lastRenderedPageBreak/>
        <w:t>Staff from other service areas were</w:t>
      </w:r>
      <w:proofErr w:type="gramEnd"/>
      <w:r>
        <w:rPr>
          <w:color w:val="000000" w:themeColor="text1"/>
        </w:rPr>
        <w:t xml:space="preserve"> encouraged to promote involvement and as a result, around 100 tenants have come forward to express an interest in being involved. </w:t>
      </w:r>
    </w:p>
    <w:p w:rsidR="00C73403" w:rsidRDefault="00C73403" w:rsidP="00C73403">
      <w:pPr>
        <w:autoSpaceDE w:val="0"/>
        <w:autoSpaceDN w:val="0"/>
        <w:adjustRightInd w:val="0"/>
        <w:rPr>
          <w:color w:val="000000" w:themeColor="text1"/>
        </w:rPr>
      </w:pPr>
    </w:p>
    <w:p w:rsidR="004F6993" w:rsidRDefault="004F6993" w:rsidP="00C73403">
      <w:pPr>
        <w:autoSpaceDE w:val="0"/>
        <w:autoSpaceDN w:val="0"/>
        <w:adjustRightInd w:val="0"/>
        <w:rPr>
          <w:color w:val="000000" w:themeColor="text1"/>
        </w:rPr>
      </w:pPr>
    </w:p>
    <w:p w:rsidR="00C73403" w:rsidRDefault="00C73403" w:rsidP="0017621F">
      <w:pPr>
        <w:autoSpaceDE w:val="0"/>
        <w:autoSpaceDN w:val="0"/>
        <w:adjustRightInd w:val="0"/>
        <w:rPr>
          <w:b/>
          <w:i/>
          <w:color w:val="000000" w:themeColor="text1"/>
        </w:rPr>
      </w:pPr>
      <w:r>
        <w:rPr>
          <w:b/>
          <w:i/>
          <w:color w:val="000000" w:themeColor="text1"/>
        </w:rPr>
        <w:t>The Involvement Brand</w:t>
      </w:r>
    </w:p>
    <w:p w:rsidR="00C73403" w:rsidRDefault="00C73403" w:rsidP="0017621F">
      <w:pPr>
        <w:autoSpaceDE w:val="0"/>
        <w:autoSpaceDN w:val="0"/>
        <w:adjustRightInd w:val="0"/>
        <w:rPr>
          <w:b/>
          <w:i/>
          <w:color w:val="000000" w:themeColor="text1"/>
        </w:rPr>
      </w:pPr>
    </w:p>
    <w:p w:rsidR="00B133B8" w:rsidRDefault="00C73403" w:rsidP="0017621F">
      <w:pPr>
        <w:autoSpaceDE w:val="0"/>
        <w:autoSpaceDN w:val="0"/>
        <w:adjustRightInd w:val="0"/>
        <w:rPr>
          <w:color w:val="000000" w:themeColor="text1"/>
        </w:rPr>
      </w:pPr>
      <w:r>
        <w:rPr>
          <w:color w:val="000000" w:themeColor="text1"/>
        </w:rPr>
        <w:t xml:space="preserve">Delivering successful involvement requires a recognisable brand that can run with all activities and promotions. </w:t>
      </w:r>
      <w:r w:rsidR="00B133B8">
        <w:rPr>
          <w:color w:val="000000" w:themeColor="text1"/>
        </w:rPr>
        <w:t xml:space="preserve">This brand has now been launched following consultation with involved tenants. </w:t>
      </w:r>
    </w:p>
    <w:p w:rsidR="00B133B8" w:rsidRDefault="00B133B8" w:rsidP="0017621F">
      <w:pPr>
        <w:autoSpaceDE w:val="0"/>
        <w:autoSpaceDN w:val="0"/>
        <w:adjustRightInd w:val="0"/>
        <w:rPr>
          <w:color w:val="000000" w:themeColor="text1"/>
        </w:rPr>
      </w:pPr>
    </w:p>
    <w:p w:rsidR="00B133B8" w:rsidRDefault="00C73403" w:rsidP="0017621F">
      <w:pPr>
        <w:autoSpaceDE w:val="0"/>
        <w:autoSpaceDN w:val="0"/>
        <w:adjustRightInd w:val="0"/>
        <w:rPr>
          <w:color w:val="000000" w:themeColor="text1"/>
        </w:rPr>
      </w:pPr>
      <w:r>
        <w:rPr>
          <w:color w:val="000000" w:themeColor="text1"/>
        </w:rPr>
        <w:t xml:space="preserve">Publicity for </w:t>
      </w:r>
      <w:r w:rsidR="00B133B8">
        <w:rPr>
          <w:color w:val="000000" w:themeColor="text1"/>
        </w:rPr>
        <w:t>i</w:t>
      </w:r>
      <w:r>
        <w:rPr>
          <w:color w:val="000000" w:themeColor="text1"/>
        </w:rPr>
        <w:t xml:space="preserve">nvolvement </w:t>
      </w:r>
      <w:r w:rsidR="00B133B8">
        <w:rPr>
          <w:color w:val="000000" w:themeColor="text1"/>
        </w:rPr>
        <w:t xml:space="preserve">has increased significantly and the Involvement </w:t>
      </w:r>
      <w:r>
        <w:rPr>
          <w:color w:val="000000" w:themeColor="text1"/>
        </w:rPr>
        <w:t>Team</w:t>
      </w:r>
      <w:r w:rsidR="00C24B9A" w:rsidRPr="00667A75">
        <w:rPr>
          <w:color w:val="000000" w:themeColor="text1"/>
        </w:rPr>
        <w:t xml:space="preserve"> </w:t>
      </w:r>
      <w:r w:rsidR="00B133B8">
        <w:rPr>
          <w:color w:val="000000" w:themeColor="text1"/>
        </w:rPr>
        <w:t xml:space="preserve">and their activities </w:t>
      </w:r>
      <w:proofErr w:type="gramStart"/>
      <w:r w:rsidR="00B133B8">
        <w:rPr>
          <w:color w:val="000000" w:themeColor="text1"/>
        </w:rPr>
        <w:t>are</w:t>
      </w:r>
      <w:proofErr w:type="gramEnd"/>
      <w:r w:rsidR="00B133B8">
        <w:rPr>
          <w:color w:val="000000" w:themeColor="text1"/>
        </w:rPr>
        <w:t xml:space="preserve"> now a regular feature in Council Matters and the Tenants in Touch magazine. </w:t>
      </w:r>
    </w:p>
    <w:p w:rsidR="00B133B8" w:rsidRDefault="00B133B8" w:rsidP="0017621F">
      <w:pPr>
        <w:autoSpaceDE w:val="0"/>
        <w:autoSpaceDN w:val="0"/>
        <w:adjustRightInd w:val="0"/>
        <w:rPr>
          <w:color w:val="000000" w:themeColor="text1"/>
        </w:rPr>
      </w:pPr>
    </w:p>
    <w:p w:rsidR="00776EC8" w:rsidRPr="00667A75" w:rsidRDefault="00776EC8" w:rsidP="00776EC8">
      <w:pPr>
        <w:autoSpaceDE w:val="0"/>
        <w:autoSpaceDN w:val="0"/>
        <w:adjustRightInd w:val="0"/>
        <w:rPr>
          <w:b/>
          <w:i/>
          <w:color w:val="000000" w:themeColor="text1"/>
        </w:rPr>
      </w:pPr>
      <w:r w:rsidRPr="00667A75">
        <w:rPr>
          <w:b/>
          <w:i/>
          <w:color w:val="000000" w:themeColor="text1"/>
        </w:rPr>
        <w:t xml:space="preserve">Tenant’s </w:t>
      </w:r>
      <w:r w:rsidR="00B133B8">
        <w:rPr>
          <w:b/>
          <w:i/>
          <w:color w:val="000000" w:themeColor="text1"/>
        </w:rPr>
        <w:t>Influencing Change</w:t>
      </w:r>
    </w:p>
    <w:p w:rsidR="00776EC8" w:rsidRPr="00667A75" w:rsidRDefault="00776EC8" w:rsidP="00776EC8">
      <w:pPr>
        <w:autoSpaceDE w:val="0"/>
        <w:autoSpaceDN w:val="0"/>
        <w:adjustRightInd w:val="0"/>
        <w:rPr>
          <w:b/>
          <w:i/>
          <w:color w:val="000000" w:themeColor="text1"/>
        </w:rPr>
      </w:pPr>
    </w:p>
    <w:p w:rsidR="00776EC8" w:rsidRPr="00667A75" w:rsidRDefault="00776EC8" w:rsidP="00776EC8">
      <w:pPr>
        <w:autoSpaceDE w:val="0"/>
        <w:autoSpaceDN w:val="0"/>
        <w:adjustRightInd w:val="0"/>
        <w:rPr>
          <w:color w:val="000000" w:themeColor="text1"/>
        </w:rPr>
      </w:pPr>
      <w:r w:rsidRPr="00667A75">
        <w:rPr>
          <w:color w:val="000000" w:themeColor="text1"/>
        </w:rPr>
        <w:t xml:space="preserve">There have been </w:t>
      </w:r>
      <w:r w:rsidR="006449FF" w:rsidRPr="00667A75">
        <w:rPr>
          <w:color w:val="000000" w:themeColor="text1"/>
        </w:rPr>
        <w:t>several</w:t>
      </w:r>
      <w:r w:rsidRPr="00667A75">
        <w:rPr>
          <w:color w:val="000000" w:themeColor="text1"/>
        </w:rPr>
        <w:t xml:space="preserve"> areas of involvement which highlight how tenants are now being empowered to </w:t>
      </w:r>
      <w:r w:rsidR="006449FF" w:rsidRPr="00667A75">
        <w:rPr>
          <w:color w:val="000000" w:themeColor="text1"/>
        </w:rPr>
        <w:t>change service delivery</w:t>
      </w:r>
      <w:r w:rsidRPr="00667A75">
        <w:rPr>
          <w:color w:val="000000" w:themeColor="text1"/>
        </w:rPr>
        <w:t>.</w:t>
      </w:r>
    </w:p>
    <w:p w:rsidR="00776EC8" w:rsidRPr="00667A75" w:rsidRDefault="00776EC8" w:rsidP="00776EC8">
      <w:pPr>
        <w:autoSpaceDE w:val="0"/>
        <w:autoSpaceDN w:val="0"/>
        <w:adjustRightInd w:val="0"/>
        <w:rPr>
          <w:color w:val="000000" w:themeColor="text1"/>
        </w:rPr>
      </w:pPr>
    </w:p>
    <w:p w:rsidR="00776EC8" w:rsidRPr="00B133B8" w:rsidRDefault="00B133B8" w:rsidP="00776EC8">
      <w:pPr>
        <w:autoSpaceDE w:val="0"/>
        <w:autoSpaceDN w:val="0"/>
        <w:adjustRightInd w:val="0"/>
        <w:rPr>
          <w:color w:val="000000" w:themeColor="text1"/>
        </w:rPr>
      </w:pPr>
      <w:r w:rsidRPr="00B133B8">
        <w:rPr>
          <w:color w:val="000000" w:themeColor="text1"/>
        </w:rPr>
        <w:t xml:space="preserve">The TSP has reviewed part of the repairs service and </w:t>
      </w:r>
      <w:proofErr w:type="gramStart"/>
      <w:r w:rsidR="00776EC8" w:rsidRPr="00B133B8">
        <w:rPr>
          <w:color w:val="000000" w:themeColor="text1"/>
        </w:rPr>
        <w:t>have</w:t>
      </w:r>
      <w:proofErr w:type="gramEnd"/>
      <w:r w:rsidR="00776EC8" w:rsidRPr="00B133B8">
        <w:rPr>
          <w:color w:val="000000" w:themeColor="text1"/>
        </w:rPr>
        <w:t xml:space="preserve"> already made recommendation</w:t>
      </w:r>
      <w:r w:rsidRPr="00B133B8">
        <w:rPr>
          <w:color w:val="000000" w:themeColor="text1"/>
        </w:rPr>
        <w:t>s</w:t>
      </w:r>
      <w:r w:rsidR="00776EC8" w:rsidRPr="00B133B8">
        <w:rPr>
          <w:color w:val="000000" w:themeColor="text1"/>
        </w:rPr>
        <w:t xml:space="preserve"> to Direct Services on service </w:t>
      </w:r>
      <w:r w:rsidR="006449FF" w:rsidRPr="00B133B8">
        <w:rPr>
          <w:color w:val="000000" w:themeColor="text1"/>
        </w:rPr>
        <w:t>improvements</w:t>
      </w:r>
      <w:r w:rsidR="00776EC8" w:rsidRPr="00B133B8">
        <w:rPr>
          <w:color w:val="000000" w:themeColor="text1"/>
        </w:rPr>
        <w:t>.</w:t>
      </w:r>
    </w:p>
    <w:p w:rsidR="00776EC8" w:rsidRPr="00667A75" w:rsidRDefault="00776EC8" w:rsidP="00776EC8">
      <w:pPr>
        <w:autoSpaceDE w:val="0"/>
        <w:autoSpaceDN w:val="0"/>
        <w:adjustRightInd w:val="0"/>
        <w:rPr>
          <w:color w:val="000000" w:themeColor="text1"/>
        </w:rPr>
      </w:pPr>
    </w:p>
    <w:p w:rsidR="00776EC8" w:rsidRPr="00667A75" w:rsidRDefault="00776EC8" w:rsidP="00776EC8">
      <w:pPr>
        <w:autoSpaceDE w:val="0"/>
        <w:autoSpaceDN w:val="0"/>
        <w:adjustRightInd w:val="0"/>
        <w:rPr>
          <w:color w:val="000000" w:themeColor="text1"/>
        </w:rPr>
      </w:pPr>
      <w:r w:rsidRPr="00667A75">
        <w:rPr>
          <w:color w:val="000000" w:themeColor="text1"/>
        </w:rPr>
        <w:t>Customer Se</w:t>
      </w:r>
      <w:r w:rsidR="00B133B8">
        <w:rPr>
          <w:color w:val="000000" w:themeColor="text1"/>
        </w:rPr>
        <w:t>rvices now choose to call upon our tenant and resident mystery</w:t>
      </w:r>
      <w:r w:rsidRPr="00667A75">
        <w:rPr>
          <w:color w:val="000000" w:themeColor="text1"/>
        </w:rPr>
        <w:t xml:space="preserve"> shoppers when review</w:t>
      </w:r>
      <w:r w:rsidR="00B133B8">
        <w:rPr>
          <w:color w:val="000000" w:themeColor="text1"/>
        </w:rPr>
        <w:t>ing</w:t>
      </w:r>
      <w:r w:rsidRPr="00667A75">
        <w:rPr>
          <w:color w:val="000000" w:themeColor="text1"/>
        </w:rPr>
        <w:t xml:space="preserve"> aspects of their services, such as the telephony system and </w:t>
      </w:r>
      <w:r w:rsidR="00B133B8">
        <w:rPr>
          <w:color w:val="000000" w:themeColor="text1"/>
        </w:rPr>
        <w:t>the proposed</w:t>
      </w:r>
      <w:r w:rsidRPr="00667A75">
        <w:rPr>
          <w:color w:val="000000" w:themeColor="text1"/>
        </w:rPr>
        <w:t xml:space="preserve"> missed bin collection system. Tenants </w:t>
      </w:r>
      <w:r w:rsidR="00B133B8">
        <w:rPr>
          <w:color w:val="000000" w:themeColor="text1"/>
        </w:rPr>
        <w:t xml:space="preserve">also </w:t>
      </w:r>
      <w:r w:rsidRPr="00667A75">
        <w:rPr>
          <w:color w:val="000000" w:themeColor="text1"/>
        </w:rPr>
        <w:t>help</w:t>
      </w:r>
      <w:r w:rsidR="003A57CB" w:rsidRPr="00667A75">
        <w:rPr>
          <w:color w:val="000000" w:themeColor="text1"/>
        </w:rPr>
        <w:t>ed</w:t>
      </w:r>
      <w:r w:rsidRPr="00667A75">
        <w:rPr>
          <w:color w:val="000000" w:themeColor="text1"/>
        </w:rPr>
        <w:t xml:space="preserve"> change the new </w:t>
      </w:r>
      <w:r w:rsidR="00B133B8">
        <w:rPr>
          <w:color w:val="000000" w:themeColor="text1"/>
        </w:rPr>
        <w:t>phone menu</w:t>
      </w:r>
      <w:r w:rsidR="003A57CB" w:rsidRPr="00667A75">
        <w:rPr>
          <w:color w:val="000000" w:themeColor="text1"/>
        </w:rPr>
        <w:t xml:space="preserve"> to make it more </w:t>
      </w:r>
      <w:proofErr w:type="gramStart"/>
      <w:r w:rsidR="003A57CB" w:rsidRPr="00667A75">
        <w:rPr>
          <w:color w:val="000000" w:themeColor="text1"/>
        </w:rPr>
        <w:t>user</w:t>
      </w:r>
      <w:proofErr w:type="gramEnd"/>
      <w:r w:rsidR="003A57CB" w:rsidRPr="00667A75">
        <w:rPr>
          <w:color w:val="000000" w:themeColor="text1"/>
        </w:rPr>
        <w:t xml:space="preserve"> friendly</w:t>
      </w:r>
      <w:r w:rsidRPr="00667A75">
        <w:rPr>
          <w:color w:val="000000" w:themeColor="text1"/>
        </w:rPr>
        <w:t>.</w:t>
      </w:r>
    </w:p>
    <w:p w:rsidR="00776EC8" w:rsidRPr="00667A75" w:rsidRDefault="00776EC8" w:rsidP="00776EC8">
      <w:pPr>
        <w:autoSpaceDE w:val="0"/>
        <w:autoSpaceDN w:val="0"/>
        <w:adjustRightInd w:val="0"/>
        <w:rPr>
          <w:color w:val="000000" w:themeColor="text1"/>
        </w:rPr>
      </w:pPr>
    </w:p>
    <w:p w:rsidR="00776EC8" w:rsidRPr="00667A75" w:rsidRDefault="00B133B8" w:rsidP="00776EC8">
      <w:pPr>
        <w:autoSpaceDE w:val="0"/>
        <w:autoSpaceDN w:val="0"/>
        <w:adjustRightInd w:val="0"/>
        <w:rPr>
          <w:color w:val="000000" w:themeColor="text1"/>
        </w:rPr>
      </w:pPr>
      <w:r>
        <w:rPr>
          <w:color w:val="000000" w:themeColor="text1"/>
        </w:rPr>
        <w:t xml:space="preserve">The Tower Block consultation work, one of the largest consultation exercises ever carried out in Oxford, has involved tenants and residents from the outset, influencing design and </w:t>
      </w:r>
      <w:r w:rsidR="00520DAD">
        <w:rPr>
          <w:color w:val="000000" w:themeColor="text1"/>
        </w:rPr>
        <w:t xml:space="preserve">determining </w:t>
      </w:r>
      <w:r>
        <w:rPr>
          <w:color w:val="000000" w:themeColor="text1"/>
        </w:rPr>
        <w:t xml:space="preserve">priorities for the project. </w:t>
      </w:r>
      <w:r w:rsidR="00520DAD">
        <w:rPr>
          <w:color w:val="000000" w:themeColor="text1"/>
        </w:rPr>
        <w:t xml:space="preserve">The Involvement Team, together with colleagues across service areas, have supported tenants and residents through the process. The Involvement Team has also managed to recruit resident “block reps” for each of the tower blocks to ensure that tenants and leaseholders are consistently involved in the decision making process, including elements of the contractor procurement process. </w:t>
      </w:r>
    </w:p>
    <w:p w:rsidR="00520DAD" w:rsidRDefault="00520DAD" w:rsidP="0017621F">
      <w:pPr>
        <w:autoSpaceDE w:val="0"/>
        <w:autoSpaceDN w:val="0"/>
        <w:adjustRightInd w:val="0"/>
        <w:rPr>
          <w:color w:val="000000" w:themeColor="text1"/>
        </w:rPr>
      </w:pPr>
    </w:p>
    <w:p w:rsidR="00BA5EC5" w:rsidRPr="00667A75" w:rsidRDefault="00520DAD" w:rsidP="0017621F">
      <w:pPr>
        <w:autoSpaceDE w:val="0"/>
        <w:autoSpaceDN w:val="0"/>
        <w:adjustRightInd w:val="0"/>
        <w:rPr>
          <w:b/>
          <w:color w:val="000000" w:themeColor="text1"/>
        </w:rPr>
      </w:pPr>
      <w:r>
        <w:rPr>
          <w:color w:val="000000" w:themeColor="text1"/>
        </w:rPr>
        <w:t xml:space="preserve"> </w:t>
      </w:r>
      <w:r w:rsidR="00BA5EC5" w:rsidRPr="00667A75">
        <w:rPr>
          <w:b/>
          <w:color w:val="000000" w:themeColor="text1"/>
        </w:rPr>
        <w:t>Risks</w:t>
      </w:r>
    </w:p>
    <w:p w:rsidR="00BA5EC5" w:rsidRDefault="00BA5EC5" w:rsidP="0017621F">
      <w:pPr>
        <w:autoSpaceDE w:val="0"/>
        <w:autoSpaceDN w:val="0"/>
        <w:adjustRightInd w:val="0"/>
        <w:rPr>
          <w:b/>
          <w:color w:val="000000" w:themeColor="text1"/>
        </w:rPr>
      </w:pPr>
    </w:p>
    <w:p w:rsidR="00520DAD" w:rsidRDefault="00520DAD" w:rsidP="00520DAD">
      <w:pPr>
        <w:autoSpaceDE w:val="0"/>
        <w:autoSpaceDN w:val="0"/>
        <w:adjustRightInd w:val="0"/>
        <w:rPr>
          <w:color w:val="000000" w:themeColor="text1"/>
        </w:rPr>
      </w:pPr>
      <w:r w:rsidRPr="00667A75">
        <w:rPr>
          <w:color w:val="000000" w:themeColor="text1"/>
        </w:rPr>
        <w:t xml:space="preserve">The greatest risk to the delivery </w:t>
      </w:r>
      <w:r>
        <w:rPr>
          <w:color w:val="000000" w:themeColor="text1"/>
        </w:rPr>
        <w:t xml:space="preserve">of the strategy on on-going involvement which is </w:t>
      </w:r>
      <w:proofErr w:type="gramStart"/>
      <w:r>
        <w:rPr>
          <w:color w:val="000000" w:themeColor="text1"/>
        </w:rPr>
        <w:t>meaningful,</w:t>
      </w:r>
      <w:proofErr w:type="gramEnd"/>
      <w:r>
        <w:rPr>
          <w:color w:val="000000" w:themeColor="text1"/>
        </w:rPr>
        <w:t xml:space="preserve"> is </w:t>
      </w:r>
      <w:r w:rsidRPr="00667A75">
        <w:rPr>
          <w:color w:val="000000" w:themeColor="text1"/>
        </w:rPr>
        <w:t xml:space="preserve">the ability to recruit and retain sufficient numbers of involved tenants and to avoid tenant burn-out. </w:t>
      </w:r>
    </w:p>
    <w:p w:rsidR="00520DAD" w:rsidRDefault="00520DAD" w:rsidP="00520DAD">
      <w:pPr>
        <w:autoSpaceDE w:val="0"/>
        <w:autoSpaceDN w:val="0"/>
        <w:adjustRightInd w:val="0"/>
        <w:rPr>
          <w:color w:val="000000" w:themeColor="text1"/>
        </w:rPr>
      </w:pPr>
    </w:p>
    <w:p w:rsidR="00701DF7" w:rsidRDefault="00520DAD" w:rsidP="00520DAD">
      <w:pPr>
        <w:autoSpaceDE w:val="0"/>
        <w:autoSpaceDN w:val="0"/>
        <w:adjustRightInd w:val="0"/>
        <w:rPr>
          <w:color w:val="000000" w:themeColor="text1"/>
        </w:rPr>
      </w:pPr>
      <w:r w:rsidRPr="00667A75">
        <w:rPr>
          <w:color w:val="000000" w:themeColor="text1"/>
        </w:rPr>
        <w:t xml:space="preserve">Recruitment events and road-shows have been held </w:t>
      </w:r>
      <w:r w:rsidR="00701DF7">
        <w:rPr>
          <w:color w:val="000000" w:themeColor="text1"/>
        </w:rPr>
        <w:t xml:space="preserve">on a number of occasions </w:t>
      </w:r>
      <w:r w:rsidRPr="00667A75">
        <w:rPr>
          <w:color w:val="000000" w:themeColor="text1"/>
        </w:rPr>
        <w:t xml:space="preserve">and opportunities to recruit at other events </w:t>
      </w:r>
      <w:r w:rsidR="00701DF7">
        <w:rPr>
          <w:color w:val="000000" w:themeColor="text1"/>
        </w:rPr>
        <w:t xml:space="preserve">have </w:t>
      </w:r>
      <w:r w:rsidRPr="00667A75">
        <w:rPr>
          <w:color w:val="000000" w:themeColor="text1"/>
        </w:rPr>
        <w:t xml:space="preserve">being taken. </w:t>
      </w:r>
    </w:p>
    <w:p w:rsidR="00701DF7" w:rsidRDefault="00701DF7" w:rsidP="00520DAD">
      <w:pPr>
        <w:autoSpaceDE w:val="0"/>
        <w:autoSpaceDN w:val="0"/>
        <w:adjustRightInd w:val="0"/>
        <w:rPr>
          <w:color w:val="000000" w:themeColor="text1"/>
        </w:rPr>
      </w:pPr>
    </w:p>
    <w:p w:rsidR="00701DF7" w:rsidRDefault="00701DF7" w:rsidP="00520DAD">
      <w:pPr>
        <w:autoSpaceDE w:val="0"/>
        <w:autoSpaceDN w:val="0"/>
        <w:adjustRightInd w:val="0"/>
        <w:rPr>
          <w:color w:val="000000" w:themeColor="text1"/>
        </w:rPr>
      </w:pPr>
      <w:r>
        <w:rPr>
          <w:color w:val="000000" w:themeColor="text1"/>
        </w:rPr>
        <w:t xml:space="preserve">The initiatives with other staff teams are also seen as key to increasing awareness. </w:t>
      </w:r>
    </w:p>
    <w:p w:rsidR="00701DF7" w:rsidRDefault="00701DF7" w:rsidP="00520DAD">
      <w:pPr>
        <w:autoSpaceDE w:val="0"/>
        <w:autoSpaceDN w:val="0"/>
        <w:adjustRightInd w:val="0"/>
        <w:rPr>
          <w:color w:val="000000" w:themeColor="text1"/>
        </w:rPr>
      </w:pPr>
    </w:p>
    <w:p w:rsidR="00520DAD" w:rsidRPr="00667A75" w:rsidRDefault="00701DF7" w:rsidP="00520DAD">
      <w:pPr>
        <w:autoSpaceDE w:val="0"/>
        <w:autoSpaceDN w:val="0"/>
        <w:adjustRightInd w:val="0"/>
        <w:rPr>
          <w:color w:val="000000" w:themeColor="text1"/>
        </w:rPr>
      </w:pPr>
      <w:r>
        <w:rPr>
          <w:color w:val="000000" w:themeColor="text1"/>
        </w:rPr>
        <w:lastRenderedPageBreak/>
        <w:t xml:space="preserve">Increasingly, fewer and fewer tenants are interested in attending meetings and would prefer a more </w:t>
      </w:r>
      <w:r w:rsidR="00520DAD" w:rsidRPr="00667A75">
        <w:rPr>
          <w:color w:val="000000" w:themeColor="text1"/>
        </w:rPr>
        <w:t>passive level of involvement i.e. consultation processes</w:t>
      </w:r>
      <w:r>
        <w:rPr>
          <w:color w:val="000000" w:themeColor="text1"/>
        </w:rPr>
        <w:t xml:space="preserve"> and</w:t>
      </w:r>
      <w:r w:rsidR="00520DAD" w:rsidRPr="00667A75">
        <w:rPr>
          <w:color w:val="000000" w:themeColor="text1"/>
        </w:rPr>
        <w:t xml:space="preserve"> surveys from home as opposed to becoming actively</w:t>
      </w:r>
      <w:r>
        <w:rPr>
          <w:color w:val="000000" w:themeColor="text1"/>
        </w:rPr>
        <w:t xml:space="preserve"> involved</w:t>
      </w:r>
      <w:r w:rsidR="00520DAD" w:rsidRPr="00667A75">
        <w:rPr>
          <w:color w:val="000000" w:themeColor="text1"/>
        </w:rPr>
        <w:t xml:space="preserve">.  </w:t>
      </w:r>
    </w:p>
    <w:p w:rsidR="004F6993" w:rsidRDefault="004F6993" w:rsidP="00520DAD">
      <w:pPr>
        <w:autoSpaceDE w:val="0"/>
        <w:autoSpaceDN w:val="0"/>
        <w:adjustRightInd w:val="0"/>
        <w:rPr>
          <w:b/>
          <w:i/>
          <w:color w:val="000000" w:themeColor="text1"/>
        </w:rPr>
      </w:pPr>
    </w:p>
    <w:p w:rsidR="004F6993" w:rsidRDefault="004F6993" w:rsidP="00520DAD">
      <w:pPr>
        <w:autoSpaceDE w:val="0"/>
        <w:autoSpaceDN w:val="0"/>
        <w:adjustRightInd w:val="0"/>
        <w:rPr>
          <w:b/>
          <w:i/>
          <w:color w:val="000000" w:themeColor="text1"/>
        </w:rPr>
      </w:pPr>
    </w:p>
    <w:p w:rsidR="004F6993" w:rsidRDefault="004F6993" w:rsidP="00520DAD">
      <w:pPr>
        <w:autoSpaceDE w:val="0"/>
        <w:autoSpaceDN w:val="0"/>
        <w:adjustRightInd w:val="0"/>
        <w:rPr>
          <w:b/>
          <w:i/>
          <w:color w:val="000000" w:themeColor="text1"/>
        </w:rPr>
      </w:pPr>
    </w:p>
    <w:p w:rsidR="004F6993" w:rsidRDefault="004F6993" w:rsidP="00520DAD">
      <w:pPr>
        <w:autoSpaceDE w:val="0"/>
        <w:autoSpaceDN w:val="0"/>
        <w:adjustRightInd w:val="0"/>
        <w:rPr>
          <w:b/>
          <w:i/>
          <w:color w:val="000000" w:themeColor="text1"/>
        </w:rPr>
      </w:pPr>
    </w:p>
    <w:p w:rsidR="00520DAD" w:rsidRPr="00667A75" w:rsidRDefault="00520DAD" w:rsidP="00520DAD">
      <w:pPr>
        <w:autoSpaceDE w:val="0"/>
        <w:autoSpaceDN w:val="0"/>
        <w:adjustRightInd w:val="0"/>
        <w:rPr>
          <w:color w:val="000000" w:themeColor="text1"/>
        </w:rPr>
      </w:pPr>
      <w:r w:rsidRPr="00667A75">
        <w:rPr>
          <w:b/>
          <w:i/>
          <w:color w:val="000000" w:themeColor="text1"/>
        </w:rPr>
        <w:t>TPAS Accreditation</w:t>
      </w:r>
    </w:p>
    <w:p w:rsidR="00520DAD" w:rsidRPr="00667A75" w:rsidRDefault="00520DAD" w:rsidP="00520DAD">
      <w:pPr>
        <w:autoSpaceDE w:val="0"/>
        <w:autoSpaceDN w:val="0"/>
        <w:adjustRightInd w:val="0"/>
        <w:rPr>
          <w:b/>
          <w:i/>
          <w:color w:val="000000" w:themeColor="text1"/>
        </w:rPr>
      </w:pPr>
    </w:p>
    <w:p w:rsidR="00520DAD" w:rsidRDefault="00520DAD" w:rsidP="00520DAD">
      <w:pPr>
        <w:autoSpaceDE w:val="0"/>
        <w:autoSpaceDN w:val="0"/>
        <w:adjustRightInd w:val="0"/>
        <w:rPr>
          <w:color w:val="000000" w:themeColor="text1"/>
        </w:rPr>
      </w:pPr>
      <w:r>
        <w:rPr>
          <w:color w:val="000000" w:themeColor="text1"/>
        </w:rPr>
        <w:t xml:space="preserve">One of the key aims of the Strategy was the achievement of the TPAS Accreditation. As there are some strands of the strategy which remain to be delivered, such as the Annual Report and final sign off of the Local Offer, the assessment process has been delayed until late autumn. </w:t>
      </w:r>
    </w:p>
    <w:p w:rsidR="00520DAD" w:rsidRDefault="00520DAD" w:rsidP="00520DAD">
      <w:pPr>
        <w:autoSpaceDE w:val="0"/>
        <w:autoSpaceDN w:val="0"/>
        <w:adjustRightInd w:val="0"/>
        <w:rPr>
          <w:color w:val="000000" w:themeColor="text1"/>
        </w:rPr>
      </w:pPr>
    </w:p>
    <w:p w:rsidR="00520DAD" w:rsidRDefault="00520DAD" w:rsidP="00520DAD">
      <w:pPr>
        <w:autoSpaceDE w:val="0"/>
        <w:autoSpaceDN w:val="0"/>
        <w:adjustRightInd w:val="0"/>
        <w:rPr>
          <w:color w:val="000000" w:themeColor="text1"/>
        </w:rPr>
      </w:pPr>
      <w:r>
        <w:rPr>
          <w:color w:val="000000" w:themeColor="text1"/>
        </w:rPr>
        <w:t xml:space="preserve">Although there is some disappointment that there have been some delays from the initial project target dates, we are confident that accreditation will be achieved and acknowledge that we may have been over-ambitious on the timeframes when considering that the success of the strategy depends on </w:t>
      </w:r>
      <w:r w:rsidR="004F6993">
        <w:rPr>
          <w:color w:val="000000" w:themeColor="text1"/>
        </w:rPr>
        <w:t xml:space="preserve">a relatively small number of tenants </w:t>
      </w:r>
      <w:r>
        <w:rPr>
          <w:color w:val="000000" w:themeColor="text1"/>
        </w:rPr>
        <w:t xml:space="preserve">volunteers. </w:t>
      </w:r>
    </w:p>
    <w:p w:rsidR="004F6993" w:rsidRDefault="004F6993" w:rsidP="00520DAD">
      <w:pPr>
        <w:autoSpaceDE w:val="0"/>
        <w:autoSpaceDN w:val="0"/>
        <w:adjustRightInd w:val="0"/>
        <w:rPr>
          <w:color w:val="000000" w:themeColor="text1"/>
        </w:rPr>
      </w:pPr>
    </w:p>
    <w:p w:rsidR="003B6B42" w:rsidRPr="00667A75" w:rsidRDefault="003B6B42" w:rsidP="0017621F">
      <w:pPr>
        <w:autoSpaceDE w:val="0"/>
        <w:autoSpaceDN w:val="0"/>
        <w:adjustRightInd w:val="0"/>
        <w:rPr>
          <w:b/>
          <w:color w:val="000000" w:themeColor="text1"/>
        </w:rPr>
      </w:pPr>
      <w:r w:rsidRPr="00667A75">
        <w:rPr>
          <w:b/>
          <w:color w:val="000000" w:themeColor="text1"/>
        </w:rPr>
        <w:t>Recommendation</w:t>
      </w:r>
    </w:p>
    <w:p w:rsidR="003B6B42" w:rsidRPr="00667A75" w:rsidRDefault="003B6B42" w:rsidP="0017621F">
      <w:pPr>
        <w:autoSpaceDE w:val="0"/>
        <w:autoSpaceDN w:val="0"/>
        <w:adjustRightInd w:val="0"/>
        <w:rPr>
          <w:b/>
          <w:color w:val="000000" w:themeColor="text1"/>
        </w:rPr>
      </w:pPr>
    </w:p>
    <w:p w:rsidR="004F6993" w:rsidRDefault="004F6993" w:rsidP="004F6993">
      <w:pPr>
        <w:pStyle w:val="ListParagraph"/>
        <w:numPr>
          <w:ilvl w:val="0"/>
          <w:numId w:val="11"/>
        </w:numPr>
      </w:pPr>
      <w:r>
        <w:t xml:space="preserve">That the contents of this report are noted </w:t>
      </w:r>
    </w:p>
    <w:p w:rsidR="004F6993" w:rsidRDefault="004F6993" w:rsidP="004F6993">
      <w:pPr>
        <w:pStyle w:val="ListParagraph"/>
        <w:numPr>
          <w:ilvl w:val="0"/>
          <w:numId w:val="11"/>
        </w:numPr>
      </w:pPr>
      <w:r>
        <w:t>To note that a final update will be provided in autumn 2014</w:t>
      </w:r>
    </w:p>
    <w:p w:rsidR="00187678" w:rsidRDefault="00187678" w:rsidP="005A02C1">
      <w:pPr>
        <w:autoSpaceDE w:val="0"/>
        <w:autoSpaceDN w:val="0"/>
        <w:adjustRightInd w:val="0"/>
        <w:rPr>
          <w:color w:val="000000" w:themeColor="text1"/>
        </w:rPr>
      </w:pPr>
    </w:p>
    <w:p w:rsidR="00187678" w:rsidRDefault="00187678" w:rsidP="00187678">
      <w:pPr>
        <w:autoSpaceDE w:val="0"/>
        <w:autoSpaceDN w:val="0"/>
        <w:adjustRightInd w:val="0"/>
        <w:rPr>
          <w:rFonts w:ascii="TT1F6D6o00" w:hAnsi="TT1F6D6o00" w:cs="TT1F6D6o00"/>
        </w:rPr>
      </w:pPr>
      <w:r>
        <w:rPr>
          <w:rFonts w:ascii="TT1F6D6o00" w:hAnsi="TT1F6D6o00" w:cs="TT1F6D6o00"/>
        </w:rPr>
        <w:t>Name and contact details of author:-</w:t>
      </w:r>
    </w:p>
    <w:p w:rsidR="00187678" w:rsidRDefault="00187678" w:rsidP="00187678">
      <w:pPr>
        <w:autoSpaceDE w:val="0"/>
        <w:autoSpaceDN w:val="0"/>
        <w:adjustRightInd w:val="0"/>
        <w:rPr>
          <w:rFonts w:ascii="TT1F6D7o00" w:hAnsi="TT1F6D7o00" w:cs="TT1F6D7o00"/>
        </w:rPr>
      </w:pPr>
      <w:r>
        <w:rPr>
          <w:rFonts w:ascii="TT1F6D7o00" w:hAnsi="TT1F6D7o00" w:cs="TT1F6D7o00"/>
        </w:rPr>
        <w:t xml:space="preserve">Name: </w:t>
      </w:r>
      <w:r w:rsidR="00701DF7">
        <w:rPr>
          <w:rFonts w:ascii="TT1F6D7o00" w:hAnsi="TT1F6D7o00" w:cs="TT1F6D7o00"/>
        </w:rPr>
        <w:t xml:space="preserve">Simon </w:t>
      </w:r>
      <w:proofErr w:type="spellStart"/>
      <w:r w:rsidR="00701DF7">
        <w:rPr>
          <w:rFonts w:ascii="TT1F6D7o00" w:hAnsi="TT1F6D7o00" w:cs="TT1F6D7o00"/>
        </w:rPr>
        <w:t>Warde</w:t>
      </w:r>
      <w:proofErr w:type="spellEnd"/>
    </w:p>
    <w:p w:rsidR="00187678" w:rsidRDefault="00187678" w:rsidP="00187678">
      <w:pPr>
        <w:autoSpaceDE w:val="0"/>
        <w:autoSpaceDN w:val="0"/>
        <w:adjustRightInd w:val="0"/>
        <w:rPr>
          <w:rFonts w:ascii="TT1F6D7o00" w:hAnsi="TT1F6D7o00" w:cs="TT1F6D7o00"/>
        </w:rPr>
      </w:pPr>
      <w:r>
        <w:rPr>
          <w:rFonts w:ascii="TT1F6D7o00" w:hAnsi="TT1F6D7o00" w:cs="TT1F6D7o00"/>
        </w:rPr>
        <w:t xml:space="preserve">Job title: </w:t>
      </w:r>
      <w:r w:rsidR="004F6993">
        <w:rPr>
          <w:rFonts w:ascii="TT1F6D7o00" w:hAnsi="TT1F6D7o00" w:cs="TT1F6D7o00"/>
        </w:rPr>
        <w:t>Acting Resident Involvement Manager</w:t>
      </w:r>
    </w:p>
    <w:p w:rsidR="00187678" w:rsidRDefault="00187678" w:rsidP="00187678">
      <w:pPr>
        <w:autoSpaceDE w:val="0"/>
        <w:autoSpaceDN w:val="0"/>
        <w:adjustRightInd w:val="0"/>
        <w:rPr>
          <w:rFonts w:ascii="TT1F6D7o00" w:hAnsi="TT1F6D7o00" w:cs="TT1F6D7o00"/>
        </w:rPr>
      </w:pPr>
      <w:r>
        <w:rPr>
          <w:rFonts w:ascii="TT1F6D7o00" w:hAnsi="TT1F6D7o00" w:cs="TT1F6D7o00"/>
        </w:rPr>
        <w:t xml:space="preserve">Service Area: </w:t>
      </w:r>
      <w:r w:rsidR="004F6993">
        <w:rPr>
          <w:rFonts w:ascii="TT1F6D7o00" w:hAnsi="TT1F6D7o00" w:cs="TT1F6D7o00"/>
        </w:rPr>
        <w:t>Housing &amp; Property</w:t>
      </w:r>
    </w:p>
    <w:p w:rsidR="00187678" w:rsidRDefault="00187678" w:rsidP="00187678">
      <w:pPr>
        <w:autoSpaceDE w:val="0"/>
        <w:autoSpaceDN w:val="0"/>
        <w:adjustRightInd w:val="0"/>
        <w:rPr>
          <w:rFonts w:ascii="TT1F6D7o00" w:hAnsi="TT1F6D7o00" w:cs="TT1F6D7o00"/>
        </w:rPr>
      </w:pPr>
      <w:r>
        <w:rPr>
          <w:rFonts w:ascii="TT1F6D7o00" w:hAnsi="TT1F6D7o00" w:cs="TT1F6D7o00"/>
        </w:rPr>
        <w:t>Tel: 01865 2</w:t>
      </w:r>
      <w:r w:rsidRPr="004F6993">
        <w:rPr>
          <w:rFonts w:ascii="TT1F6D7o00" w:hAnsi="TT1F6D7o00" w:cs="TT1F6D7o00"/>
          <w:color w:val="000000" w:themeColor="text1"/>
        </w:rPr>
        <w:t>5</w:t>
      </w:r>
      <w:r w:rsidR="004F6993" w:rsidRPr="004F6993">
        <w:rPr>
          <w:color w:val="000000" w:themeColor="text1"/>
          <w:lang w:eastAsia="en-GB"/>
        </w:rPr>
        <w:t>2839</w:t>
      </w:r>
    </w:p>
    <w:p w:rsidR="00187678" w:rsidRDefault="00187678" w:rsidP="00187678">
      <w:pPr>
        <w:autoSpaceDE w:val="0"/>
        <w:autoSpaceDN w:val="0"/>
        <w:adjustRightInd w:val="0"/>
        <w:rPr>
          <w:rFonts w:ascii="TT1F6D7o00" w:hAnsi="TT1F6D7o00" w:cs="TT1F6D7o00"/>
        </w:rPr>
      </w:pPr>
      <w:r>
        <w:rPr>
          <w:rFonts w:ascii="TT1F6D7o00" w:hAnsi="TT1F6D7o00" w:cs="TT1F6D7o00"/>
        </w:rPr>
        <w:t xml:space="preserve">Email: </w:t>
      </w:r>
      <w:r w:rsidR="004F6993">
        <w:rPr>
          <w:rFonts w:ascii="TT1F6D7o00" w:hAnsi="TT1F6D7o00" w:cs="TT1F6D7o00"/>
        </w:rPr>
        <w:t>swarde</w:t>
      </w:r>
      <w:r>
        <w:rPr>
          <w:rFonts w:ascii="TT1F6D7o00" w:hAnsi="TT1F6D7o00" w:cs="TT1F6D7o00"/>
        </w:rPr>
        <w:t>@oxford.gov.uk</w:t>
      </w:r>
    </w:p>
    <w:p w:rsidR="00187678" w:rsidRDefault="00187678" w:rsidP="00187678">
      <w:pPr>
        <w:autoSpaceDE w:val="0"/>
        <w:autoSpaceDN w:val="0"/>
        <w:adjustRightInd w:val="0"/>
        <w:rPr>
          <w:rFonts w:ascii="TT1F6D7o00" w:hAnsi="TT1F6D7o00" w:cs="TT1F6D7o00"/>
        </w:rPr>
      </w:pPr>
      <w:r>
        <w:rPr>
          <w:rFonts w:ascii="TT1F6D6o00" w:hAnsi="TT1F6D6o00" w:cs="TT1F6D6o00"/>
        </w:rPr>
        <w:t xml:space="preserve">List of background papers: </w:t>
      </w:r>
      <w:r>
        <w:rPr>
          <w:rFonts w:ascii="TT1F6D7o00" w:hAnsi="TT1F6D7o00" w:cs="TT1F6D7o00"/>
        </w:rPr>
        <w:t>None</w:t>
      </w:r>
    </w:p>
    <w:p w:rsidR="00187678" w:rsidRPr="00667A75" w:rsidRDefault="00187678" w:rsidP="00187678">
      <w:pPr>
        <w:autoSpaceDE w:val="0"/>
        <w:autoSpaceDN w:val="0"/>
        <w:adjustRightInd w:val="0"/>
        <w:rPr>
          <w:b/>
          <w:i/>
          <w:color w:val="000000" w:themeColor="text1"/>
        </w:rPr>
      </w:pPr>
      <w:r>
        <w:rPr>
          <w:rFonts w:ascii="TT1F6D6o00" w:hAnsi="TT1F6D6o00" w:cs="TT1F6D6o00"/>
        </w:rPr>
        <w:t xml:space="preserve">Version number: </w:t>
      </w:r>
      <w:r>
        <w:rPr>
          <w:rFonts w:ascii="TT1F6D7o00" w:hAnsi="TT1F6D7o00" w:cs="TT1F6D7o00"/>
        </w:rPr>
        <w:t>1</w:t>
      </w:r>
    </w:p>
    <w:sectPr w:rsidR="00187678" w:rsidRPr="00667A7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60" w:rsidRDefault="00F91B60" w:rsidP="00AD4703">
      <w:r>
        <w:separator/>
      </w:r>
    </w:p>
  </w:endnote>
  <w:endnote w:type="continuationSeparator" w:id="0">
    <w:p w:rsidR="00F91B60" w:rsidRDefault="00F91B60" w:rsidP="00AD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1F6D6o00">
    <w:panose1 w:val="00000000000000000000"/>
    <w:charset w:val="00"/>
    <w:family w:val="auto"/>
    <w:notTrueType/>
    <w:pitch w:val="default"/>
    <w:sig w:usb0="00000003" w:usb1="00000000" w:usb2="00000000" w:usb3="00000000" w:csb0="00000001" w:csb1="00000000"/>
  </w:font>
  <w:font w:name="TT1F6D7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03" w:rsidRDefault="00A76215" w:rsidP="00A76215">
    <w:pPr>
      <w:pStyle w:val="Footer"/>
      <w:jc w:val="right"/>
    </w:pPr>
    <w:r>
      <w:t>P</w:t>
    </w:r>
    <w:r w:rsidR="00AD4703">
      <w:t xml:space="preserve">age </w:t>
    </w:r>
    <w:r w:rsidR="00AD4703">
      <w:rPr>
        <w:b/>
      </w:rPr>
      <w:fldChar w:fldCharType="begin"/>
    </w:r>
    <w:r w:rsidR="00AD4703">
      <w:rPr>
        <w:b/>
      </w:rPr>
      <w:instrText xml:space="preserve"> PAGE  \* Arabic  \* MERGEFORMAT </w:instrText>
    </w:r>
    <w:r w:rsidR="00AD4703">
      <w:rPr>
        <w:b/>
      </w:rPr>
      <w:fldChar w:fldCharType="separate"/>
    </w:r>
    <w:r w:rsidR="00674C02">
      <w:rPr>
        <w:b/>
        <w:noProof/>
      </w:rPr>
      <w:t>1</w:t>
    </w:r>
    <w:r w:rsidR="00AD4703">
      <w:rPr>
        <w:b/>
      </w:rPr>
      <w:fldChar w:fldCharType="end"/>
    </w:r>
    <w:r w:rsidR="00AD4703">
      <w:t xml:space="preserve"> of </w:t>
    </w:r>
    <w:r w:rsidR="00AD4703">
      <w:rPr>
        <w:b/>
      </w:rPr>
      <w:fldChar w:fldCharType="begin"/>
    </w:r>
    <w:r w:rsidR="00AD4703">
      <w:rPr>
        <w:b/>
      </w:rPr>
      <w:instrText xml:space="preserve"> NUMPAGES  \* Arabic  \* MERGEFORMAT </w:instrText>
    </w:r>
    <w:r w:rsidR="00AD4703">
      <w:rPr>
        <w:b/>
      </w:rPr>
      <w:fldChar w:fldCharType="separate"/>
    </w:r>
    <w:r w:rsidR="00674C02">
      <w:rPr>
        <w:b/>
        <w:noProof/>
      </w:rPr>
      <w:t>8</w:t>
    </w:r>
    <w:r w:rsidR="00AD470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60" w:rsidRDefault="00F91B60" w:rsidP="00AD4703">
      <w:r>
        <w:separator/>
      </w:r>
    </w:p>
  </w:footnote>
  <w:footnote w:type="continuationSeparator" w:id="0">
    <w:p w:rsidR="00F91B60" w:rsidRDefault="00F91B60" w:rsidP="00AD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1DE"/>
    <w:multiLevelType w:val="hybridMultilevel"/>
    <w:tmpl w:val="3C04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E1AAC"/>
    <w:multiLevelType w:val="hybridMultilevel"/>
    <w:tmpl w:val="72C43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36809"/>
    <w:multiLevelType w:val="hybridMultilevel"/>
    <w:tmpl w:val="DC428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424DF"/>
    <w:multiLevelType w:val="hybridMultilevel"/>
    <w:tmpl w:val="8626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062296"/>
    <w:multiLevelType w:val="hybridMultilevel"/>
    <w:tmpl w:val="37E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600547"/>
    <w:multiLevelType w:val="hybridMultilevel"/>
    <w:tmpl w:val="B082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494DFD"/>
    <w:multiLevelType w:val="multilevel"/>
    <w:tmpl w:val="5E78A8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6CF42093"/>
    <w:multiLevelType w:val="hybridMultilevel"/>
    <w:tmpl w:val="DE4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B4EA3"/>
    <w:multiLevelType w:val="hybridMultilevel"/>
    <w:tmpl w:val="72C43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DB46AC"/>
    <w:multiLevelType w:val="hybridMultilevel"/>
    <w:tmpl w:val="0550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3"/>
  </w:num>
  <w:num w:numId="6">
    <w:abstractNumId w:val="4"/>
  </w:num>
  <w:num w:numId="7">
    <w:abstractNumId w:val="2"/>
  </w:num>
  <w:num w:numId="8">
    <w:abstractNumId w:val="9"/>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10"/>
    <w:rsid w:val="0002158E"/>
    <w:rsid w:val="00084F46"/>
    <w:rsid w:val="00091F17"/>
    <w:rsid w:val="000B4310"/>
    <w:rsid w:val="00116BD6"/>
    <w:rsid w:val="00135DAF"/>
    <w:rsid w:val="0017621F"/>
    <w:rsid w:val="00183F95"/>
    <w:rsid w:val="00187678"/>
    <w:rsid w:val="00191E76"/>
    <w:rsid w:val="001A29A2"/>
    <w:rsid w:val="001A3A4A"/>
    <w:rsid w:val="001C2113"/>
    <w:rsid w:val="001D00E3"/>
    <w:rsid w:val="00225788"/>
    <w:rsid w:val="00247BA3"/>
    <w:rsid w:val="002914C8"/>
    <w:rsid w:val="002D6207"/>
    <w:rsid w:val="00306B85"/>
    <w:rsid w:val="00367A59"/>
    <w:rsid w:val="00395600"/>
    <w:rsid w:val="003A57CB"/>
    <w:rsid w:val="003B6B42"/>
    <w:rsid w:val="003C62C9"/>
    <w:rsid w:val="003F0DD1"/>
    <w:rsid w:val="003F53A7"/>
    <w:rsid w:val="004000D7"/>
    <w:rsid w:val="00411A10"/>
    <w:rsid w:val="00412881"/>
    <w:rsid w:val="0042204A"/>
    <w:rsid w:val="004552A6"/>
    <w:rsid w:val="00457794"/>
    <w:rsid w:val="004B4FC6"/>
    <w:rsid w:val="004F6993"/>
    <w:rsid w:val="00504E43"/>
    <w:rsid w:val="00520DAD"/>
    <w:rsid w:val="005606F9"/>
    <w:rsid w:val="00563649"/>
    <w:rsid w:val="00577CA0"/>
    <w:rsid w:val="005A02C1"/>
    <w:rsid w:val="005C348C"/>
    <w:rsid w:val="006449FF"/>
    <w:rsid w:val="00652E6E"/>
    <w:rsid w:val="006618CF"/>
    <w:rsid w:val="00667A75"/>
    <w:rsid w:val="00674C02"/>
    <w:rsid w:val="006B27CC"/>
    <w:rsid w:val="00701DF7"/>
    <w:rsid w:val="00736178"/>
    <w:rsid w:val="007673AC"/>
    <w:rsid w:val="00776EC8"/>
    <w:rsid w:val="007908F4"/>
    <w:rsid w:val="007B4719"/>
    <w:rsid w:val="00862CFF"/>
    <w:rsid w:val="008A22C6"/>
    <w:rsid w:val="008C6831"/>
    <w:rsid w:val="0091062A"/>
    <w:rsid w:val="00916563"/>
    <w:rsid w:val="009168FF"/>
    <w:rsid w:val="00947DA1"/>
    <w:rsid w:val="00952E6A"/>
    <w:rsid w:val="009C36F6"/>
    <w:rsid w:val="009D719A"/>
    <w:rsid w:val="00A24C0C"/>
    <w:rsid w:val="00A4108E"/>
    <w:rsid w:val="00A76215"/>
    <w:rsid w:val="00AA1489"/>
    <w:rsid w:val="00AD2482"/>
    <w:rsid w:val="00AD4703"/>
    <w:rsid w:val="00AE0476"/>
    <w:rsid w:val="00B133B8"/>
    <w:rsid w:val="00B15E97"/>
    <w:rsid w:val="00B172DF"/>
    <w:rsid w:val="00B270A1"/>
    <w:rsid w:val="00B368F8"/>
    <w:rsid w:val="00B40E97"/>
    <w:rsid w:val="00B64BD5"/>
    <w:rsid w:val="00BA5EC5"/>
    <w:rsid w:val="00BB03B9"/>
    <w:rsid w:val="00BC47A8"/>
    <w:rsid w:val="00BC5832"/>
    <w:rsid w:val="00BD049D"/>
    <w:rsid w:val="00C07F80"/>
    <w:rsid w:val="00C24B9A"/>
    <w:rsid w:val="00C664A2"/>
    <w:rsid w:val="00C73403"/>
    <w:rsid w:val="00C82E6C"/>
    <w:rsid w:val="00D26AC5"/>
    <w:rsid w:val="00D52193"/>
    <w:rsid w:val="00D73C63"/>
    <w:rsid w:val="00DA0635"/>
    <w:rsid w:val="00DD2E33"/>
    <w:rsid w:val="00E06042"/>
    <w:rsid w:val="00E107A2"/>
    <w:rsid w:val="00E1779A"/>
    <w:rsid w:val="00E24EE9"/>
    <w:rsid w:val="00E2609E"/>
    <w:rsid w:val="00E668AF"/>
    <w:rsid w:val="00E87E78"/>
    <w:rsid w:val="00EA58D6"/>
    <w:rsid w:val="00EE2FD2"/>
    <w:rsid w:val="00EE6B26"/>
    <w:rsid w:val="00EF73EB"/>
    <w:rsid w:val="00F22156"/>
    <w:rsid w:val="00F25566"/>
    <w:rsid w:val="00F508C9"/>
    <w:rsid w:val="00F5320D"/>
    <w:rsid w:val="00F63055"/>
    <w:rsid w:val="00F91B6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4552A6"/>
    <w:pPr>
      <w:keepNext/>
      <w:numPr>
        <w:numId w:val="1"/>
      </w:numPr>
      <w:tabs>
        <w:tab w:val="num" w:pos="720"/>
      </w:tabs>
      <w:spacing w:before="240" w:after="60"/>
      <w:ind w:left="431" w:hanging="431"/>
      <w:outlineLvl w:val="0"/>
    </w:pPr>
    <w:rPr>
      <w:rFonts w:eastAsia="Times New Roman"/>
      <w:b/>
      <w:bCs/>
      <w:kern w:val="32"/>
      <w:sz w:val="28"/>
      <w:szCs w:val="28"/>
    </w:rPr>
  </w:style>
  <w:style w:type="paragraph" w:styleId="Heading2">
    <w:name w:val="heading 2"/>
    <w:basedOn w:val="Normal"/>
    <w:next w:val="Normal"/>
    <w:link w:val="Heading2Char"/>
    <w:qFormat/>
    <w:rsid w:val="004552A6"/>
    <w:pPr>
      <w:keepNext/>
      <w:widowControl w:val="0"/>
      <w:numPr>
        <w:ilvl w:val="1"/>
        <w:numId w:val="1"/>
      </w:numPr>
      <w:spacing w:before="240" w:after="60"/>
      <w:outlineLvl w:val="1"/>
    </w:pPr>
    <w:rPr>
      <w:rFonts w:eastAsia="Times New Roman"/>
      <w:b/>
      <w:bCs/>
      <w:iCs/>
    </w:rPr>
  </w:style>
  <w:style w:type="paragraph" w:styleId="Heading3">
    <w:name w:val="heading 3"/>
    <w:basedOn w:val="Normal"/>
    <w:next w:val="Normal"/>
    <w:link w:val="Heading3Char"/>
    <w:qFormat/>
    <w:rsid w:val="004552A6"/>
    <w:pPr>
      <w:keepNext/>
      <w:numPr>
        <w:ilvl w:val="2"/>
        <w:numId w:val="1"/>
      </w:numPr>
      <w:spacing w:before="240" w:after="60"/>
      <w:outlineLvl w:val="2"/>
    </w:pPr>
    <w:rPr>
      <w:rFonts w:eastAsia="Times New Roman"/>
      <w:b/>
      <w:bCs/>
      <w:sz w:val="22"/>
      <w:szCs w:val="22"/>
    </w:rPr>
  </w:style>
  <w:style w:type="paragraph" w:styleId="Heading4">
    <w:name w:val="heading 4"/>
    <w:basedOn w:val="Normal"/>
    <w:next w:val="Normal"/>
    <w:link w:val="Heading4Char"/>
    <w:qFormat/>
    <w:rsid w:val="004552A6"/>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552A6"/>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4552A6"/>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552A6"/>
    <w:pPr>
      <w:numPr>
        <w:ilvl w:val="6"/>
        <w:numId w:val="1"/>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4552A6"/>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552A6"/>
    <w:pPr>
      <w:numPr>
        <w:ilvl w:val="8"/>
        <w:numId w:val="1"/>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2A6"/>
    <w:rPr>
      <w:color w:val="0000FF" w:themeColor="hyperlink"/>
      <w:u w:val="single"/>
    </w:rPr>
  </w:style>
  <w:style w:type="character" w:customStyle="1" w:styleId="Heading1Char">
    <w:name w:val="Heading 1 Char"/>
    <w:basedOn w:val="DefaultParagraphFont"/>
    <w:link w:val="Heading1"/>
    <w:rsid w:val="004552A6"/>
    <w:rPr>
      <w:rFonts w:eastAsia="Times New Roman"/>
      <w:b/>
      <w:bCs/>
      <w:kern w:val="32"/>
      <w:sz w:val="28"/>
      <w:szCs w:val="28"/>
    </w:rPr>
  </w:style>
  <w:style w:type="character" w:customStyle="1" w:styleId="Heading2Char">
    <w:name w:val="Heading 2 Char"/>
    <w:basedOn w:val="DefaultParagraphFont"/>
    <w:link w:val="Heading2"/>
    <w:rsid w:val="004552A6"/>
    <w:rPr>
      <w:rFonts w:eastAsia="Times New Roman"/>
      <w:b/>
      <w:bCs/>
      <w:iCs/>
    </w:rPr>
  </w:style>
  <w:style w:type="character" w:customStyle="1" w:styleId="Heading3Char">
    <w:name w:val="Heading 3 Char"/>
    <w:basedOn w:val="DefaultParagraphFont"/>
    <w:link w:val="Heading3"/>
    <w:rsid w:val="004552A6"/>
    <w:rPr>
      <w:rFonts w:eastAsia="Times New Roman"/>
      <w:b/>
      <w:bCs/>
      <w:sz w:val="22"/>
      <w:szCs w:val="22"/>
    </w:rPr>
  </w:style>
  <w:style w:type="character" w:customStyle="1" w:styleId="Heading4Char">
    <w:name w:val="Heading 4 Char"/>
    <w:basedOn w:val="DefaultParagraphFont"/>
    <w:link w:val="Heading4"/>
    <w:rsid w:val="004552A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552A6"/>
    <w:rPr>
      <w:rFonts w:eastAsia="Times New Roman" w:cs="Times New Roman"/>
      <w:b/>
      <w:bCs/>
      <w:i/>
      <w:iCs/>
      <w:sz w:val="26"/>
      <w:szCs w:val="26"/>
    </w:rPr>
  </w:style>
  <w:style w:type="character" w:customStyle="1" w:styleId="Heading6Char">
    <w:name w:val="Heading 6 Char"/>
    <w:basedOn w:val="DefaultParagraphFont"/>
    <w:link w:val="Heading6"/>
    <w:rsid w:val="004552A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4552A6"/>
    <w:rPr>
      <w:rFonts w:ascii="Times New Roman" w:eastAsia="Times New Roman" w:hAnsi="Times New Roman" w:cs="Times New Roman"/>
    </w:rPr>
  </w:style>
  <w:style w:type="character" w:customStyle="1" w:styleId="Heading8Char">
    <w:name w:val="Heading 8 Char"/>
    <w:basedOn w:val="DefaultParagraphFont"/>
    <w:link w:val="Heading8"/>
    <w:rsid w:val="004552A6"/>
    <w:rPr>
      <w:rFonts w:ascii="Times New Roman" w:eastAsia="Times New Roman" w:hAnsi="Times New Roman" w:cs="Times New Roman"/>
      <w:i/>
      <w:iCs/>
    </w:rPr>
  </w:style>
  <w:style w:type="character" w:customStyle="1" w:styleId="Heading9Char">
    <w:name w:val="Heading 9 Char"/>
    <w:basedOn w:val="DefaultParagraphFont"/>
    <w:link w:val="Heading9"/>
    <w:rsid w:val="004552A6"/>
    <w:rPr>
      <w:rFonts w:eastAsia="Times New Roman"/>
      <w:sz w:val="22"/>
      <w:szCs w:val="22"/>
    </w:rPr>
  </w:style>
  <w:style w:type="paragraph" w:styleId="ListParagraph">
    <w:name w:val="List Paragraph"/>
    <w:basedOn w:val="Normal"/>
    <w:uiPriority w:val="34"/>
    <w:qFormat/>
    <w:rsid w:val="005606F9"/>
    <w:pPr>
      <w:ind w:left="720"/>
      <w:contextualSpacing/>
    </w:pPr>
  </w:style>
  <w:style w:type="paragraph" w:styleId="Header">
    <w:name w:val="header"/>
    <w:basedOn w:val="Normal"/>
    <w:link w:val="HeaderChar"/>
    <w:uiPriority w:val="99"/>
    <w:unhideWhenUsed/>
    <w:rsid w:val="00AD4703"/>
    <w:pPr>
      <w:tabs>
        <w:tab w:val="center" w:pos="4513"/>
        <w:tab w:val="right" w:pos="9026"/>
      </w:tabs>
    </w:pPr>
  </w:style>
  <w:style w:type="character" w:customStyle="1" w:styleId="HeaderChar">
    <w:name w:val="Header Char"/>
    <w:basedOn w:val="DefaultParagraphFont"/>
    <w:link w:val="Header"/>
    <w:uiPriority w:val="99"/>
    <w:rsid w:val="00AD4703"/>
  </w:style>
  <w:style w:type="paragraph" w:styleId="Footer">
    <w:name w:val="footer"/>
    <w:basedOn w:val="Normal"/>
    <w:link w:val="FooterChar"/>
    <w:uiPriority w:val="99"/>
    <w:unhideWhenUsed/>
    <w:rsid w:val="00AD4703"/>
    <w:pPr>
      <w:tabs>
        <w:tab w:val="center" w:pos="4513"/>
        <w:tab w:val="right" w:pos="9026"/>
      </w:tabs>
    </w:pPr>
  </w:style>
  <w:style w:type="character" w:customStyle="1" w:styleId="FooterChar">
    <w:name w:val="Footer Char"/>
    <w:basedOn w:val="DefaultParagraphFont"/>
    <w:link w:val="Footer"/>
    <w:uiPriority w:val="99"/>
    <w:rsid w:val="00AD4703"/>
  </w:style>
  <w:style w:type="paragraph" w:styleId="BalloonText">
    <w:name w:val="Balloon Text"/>
    <w:basedOn w:val="Normal"/>
    <w:link w:val="BalloonTextChar"/>
    <w:uiPriority w:val="99"/>
    <w:semiHidden/>
    <w:unhideWhenUsed/>
    <w:rsid w:val="00AD4703"/>
    <w:rPr>
      <w:rFonts w:ascii="Tahoma" w:hAnsi="Tahoma" w:cs="Tahoma"/>
      <w:sz w:val="16"/>
      <w:szCs w:val="16"/>
    </w:rPr>
  </w:style>
  <w:style w:type="character" w:customStyle="1" w:styleId="BalloonTextChar">
    <w:name w:val="Balloon Text Char"/>
    <w:basedOn w:val="DefaultParagraphFont"/>
    <w:link w:val="BalloonText"/>
    <w:uiPriority w:val="99"/>
    <w:semiHidden/>
    <w:rsid w:val="00AD4703"/>
    <w:rPr>
      <w:rFonts w:ascii="Tahoma" w:hAnsi="Tahoma" w:cs="Tahoma"/>
      <w:sz w:val="16"/>
      <w:szCs w:val="16"/>
    </w:rPr>
  </w:style>
  <w:style w:type="paragraph" w:styleId="CommentText">
    <w:name w:val="annotation text"/>
    <w:basedOn w:val="Normal"/>
    <w:link w:val="CommentTextChar"/>
    <w:semiHidden/>
    <w:rsid w:val="00091F17"/>
    <w:rPr>
      <w:rFonts w:eastAsia="Times New Roman" w:cs="Times New Roman"/>
      <w:sz w:val="20"/>
      <w:szCs w:val="20"/>
    </w:rPr>
  </w:style>
  <w:style w:type="character" w:customStyle="1" w:styleId="CommentTextChar">
    <w:name w:val="Comment Text Char"/>
    <w:basedOn w:val="DefaultParagraphFont"/>
    <w:link w:val="CommentText"/>
    <w:semiHidden/>
    <w:rsid w:val="00091F17"/>
    <w:rPr>
      <w:rFonts w:eastAsia="Times New Roman" w:cs="Times New Roman"/>
      <w:sz w:val="20"/>
      <w:szCs w:val="20"/>
    </w:rPr>
  </w:style>
  <w:style w:type="table" w:styleId="TableGrid">
    <w:name w:val="Table Grid"/>
    <w:basedOn w:val="TableNormal"/>
    <w:uiPriority w:val="59"/>
    <w:rsid w:val="00091F17"/>
    <w:rPr>
      <w:rFonts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qFormat/>
    <w:rsid w:val="004552A6"/>
    <w:pPr>
      <w:keepNext/>
      <w:numPr>
        <w:numId w:val="1"/>
      </w:numPr>
      <w:tabs>
        <w:tab w:val="num" w:pos="720"/>
      </w:tabs>
      <w:spacing w:before="240" w:after="60"/>
      <w:ind w:left="431" w:hanging="431"/>
      <w:outlineLvl w:val="0"/>
    </w:pPr>
    <w:rPr>
      <w:rFonts w:eastAsia="Times New Roman"/>
      <w:b/>
      <w:bCs/>
      <w:kern w:val="32"/>
      <w:sz w:val="28"/>
      <w:szCs w:val="28"/>
    </w:rPr>
  </w:style>
  <w:style w:type="paragraph" w:styleId="Heading2">
    <w:name w:val="heading 2"/>
    <w:basedOn w:val="Normal"/>
    <w:next w:val="Normal"/>
    <w:link w:val="Heading2Char"/>
    <w:qFormat/>
    <w:rsid w:val="004552A6"/>
    <w:pPr>
      <w:keepNext/>
      <w:widowControl w:val="0"/>
      <w:numPr>
        <w:ilvl w:val="1"/>
        <w:numId w:val="1"/>
      </w:numPr>
      <w:spacing w:before="240" w:after="60"/>
      <w:outlineLvl w:val="1"/>
    </w:pPr>
    <w:rPr>
      <w:rFonts w:eastAsia="Times New Roman"/>
      <w:b/>
      <w:bCs/>
      <w:iCs/>
    </w:rPr>
  </w:style>
  <w:style w:type="paragraph" w:styleId="Heading3">
    <w:name w:val="heading 3"/>
    <w:basedOn w:val="Normal"/>
    <w:next w:val="Normal"/>
    <w:link w:val="Heading3Char"/>
    <w:qFormat/>
    <w:rsid w:val="004552A6"/>
    <w:pPr>
      <w:keepNext/>
      <w:numPr>
        <w:ilvl w:val="2"/>
        <w:numId w:val="1"/>
      </w:numPr>
      <w:spacing w:before="240" w:after="60"/>
      <w:outlineLvl w:val="2"/>
    </w:pPr>
    <w:rPr>
      <w:rFonts w:eastAsia="Times New Roman"/>
      <w:b/>
      <w:bCs/>
      <w:sz w:val="22"/>
      <w:szCs w:val="22"/>
    </w:rPr>
  </w:style>
  <w:style w:type="paragraph" w:styleId="Heading4">
    <w:name w:val="heading 4"/>
    <w:basedOn w:val="Normal"/>
    <w:next w:val="Normal"/>
    <w:link w:val="Heading4Char"/>
    <w:qFormat/>
    <w:rsid w:val="004552A6"/>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552A6"/>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4552A6"/>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552A6"/>
    <w:pPr>
      <w:numPr>
        <w:ilvl w:val="6"/>
        <w:numId w:val="1"/>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4552A6"/>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552A6"/>
    <w:pPr>
      <w:numPr>
        <w:ilvl w:val="8"/>
        <w:numId w:val="1"/>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2A6"/>
    <w:rPr>
      <w:color w:val="0000FF" w:themeColor="hyperlink"/>
      <w:u w:val="single"/>
    </w:rPr>
  </w:style>
  <w:style w:type="character" w:customStyle="1" w:styleId="Heading1Char">
    <w:name w:val="Heading 1 Char"/>
    <w:basedOn w:val="DefaultParagraphFont"/>
    <w:link w:val="Heading1"/>
    <w:rsid w:val="004552A6"/>
    <w:rPr>
      <w:rFonts w:eastAsia="Times New Roman"/>
      <w:b/>
      <w:bCs/>
      <w:kern w:val="32"/>
      <w:sz w:val="28"/>
      <w:szCs w:val="28"/>
    </w:rPr>
  </w:style>
  <w:style w:type="character" w:customStyle="1" w:styleId="Heading2Char">
    <w:name w:val="Heading 2 Char"/>
    <w:basedOn w:val="DefaultParagraphFont"/>
    <w:link w:val="Heading2"/>
    <w:rsid w:val="004552A6"/>
    <w:rPr>
      <w:rFonts w:eastAsia="Times New Roman"/>
      <w:b/>
      <w:bCs/>
      <w:iCs/>
    </w:rPr>
  </w:style>
  <w:style w:type="character" w:customStyle="1" w:styleId="Heading3Char">
    <w:name w:val="Heading 3 Char"/>
    <w:basedOn w:val="DefaultParagraphFont"/>
    <w:link w:val="Heading3"/>
    <w:rsid w:val="004552A6"/>
    <w:rPr>
      <w:rFonts w:eastAsia="Times New Roman"/>
      <w:b/>
      <w:bCs/>
      <w:sz w:val="22"/>
      <w:szCs w:val="22"/>
    </w:rPr>
  </w:style>
  <w:style w:type="character" w:customStyle="1" w:styleId="Heading4Char">
    <w:name w:val="Heading 4 Char"/>
    <w:basedOn w:val="DefaultParagraphFont"/>
    <w:link w:val="Heading4"/>
    <w:rsid w:val="004552A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552A6"/>
    <w:rPr>
      <w:rFonts w:eastAsia="Times New Roman" w:cs="Times New Roman"/>
      <w:b/>
      <w:bCs/>
      <w:i/>
      <w:iCs/>
      <w:sz w:val="26"/>
      <w:szCs w:val="26"/>
    </w:rPr>
  </w:style>
  <w:style w:type="character" w:customStyle="1" w:styleId="Heading6Char">
    <w:name w:val="Heading 6 Char"/>
    <w:basedOn w:val="DefaultParagraphFont"/>
    <w:link w:val="Heading6"/>
    <w:rsid w:val="004552A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4552A6"/>
    <w:rPr>
      <w:rFonts w:ascii="Times New Roman" w:eastAsia="Times New Roman" w:hAnsi="Times New Roman" w:cs="Times New Roman"/>
    </w:rPr>
  </w:style>
  <w:style w:type="character" w:customStyle="1" w:styleId="Heading8Char">
    <w:name w:val="Heading 8 Char"/>
    <w:basedOn w:val="DefaultParagraphFont"/>
    <w:link w:val="Heading8"/>
    <w:rsid w:val="004552A6"/>
    <w:rPr>
      <w:rFonts w:ascii="Times New Roman" w:eastAsia="Times New Roman" w:hAnsi="Times New Roman" w:cs="Times New Roman"/>
      <w:i/>
      <w:iCs/>
    </w:rPr>
  </w:style>
  <w:style w:type="character" w:customStyle="1" w:styleId="Heading9Char">
    <w:name w:val="Heading 9 Char"/>
    <w:basedOn w:val="DefaultParagraphFont"/>
    <w:link w:val="Heading9"/>
    <w:rsid w:val="004552A6"/>
    <w:rPr>
      <w:rFonts w:eastAsia="Times New Roman"/>
      <w:sz w:val="22"/>
      <w:szCs w:val="22"/>
    </w:rPr>
  </w:style>
  <w:style w:type="paragraph" w:styleId="ListParagraph">
    <w:name w:val="List Paragraph"/>
    <w:basedOn w:val="Normal"/>
    <w:uiPriority w:val="34"/>
    <w:qFormat/>
    <w:rsid w:val="005606F9"/>
    <w:pPr>
      <w:ind w:left="720"/>
      <w:contextualSpacing/>
    </w:pPr>
  </w:style>
  <w:style w:type="paragraph" w:styleId="Header">
    <w:name w:val="header"/>
    <w:basedOn w:val="Normal"/>
    <w:link w:val="HeaderChar"/>
    <w:uiPriority w:val="99"/>
    <w:unhideWhenUsed/>
    <w:rsid w:val="00AD4703"/>
    <w:pPr>
      <w:tabs>
        <w:tab w:val="center" w:pos="4513"/>
        <w:tab w:val="right" w:pos="9026"/>
      </w:tabs>
    </w:pPr>
  </w:style>
  <w:style w:type="character" w:customStyle="1" w:styleId="HeaderChar">
    <w:name w:val="Header Char"/>
    <w:basedOn w:val="DefaultParagraphFont"/>
    <w:link w:val="Header"/>
    <w:uiPriority w:val="99"/>
    <w:rsid w:val="00AD4703"/>
  </w:style>
  <w:style w:type="paragraph" w:styleId="Footer">
    <w:name w:val="footer"/>
    <w:basedOn w:val="Normal"/>
    <w:link w:val="FooterChar"/>
    <w:uiPriority w:val="99"/>
    <w:unhideWhenUsed/>
    <w:rsid w:val="00AD4703"/>
    <w:pPr>
      <w:tabs>
        <w:tab w:val="center" w:pos="4513"/>
        <w:tab w:val="right" w:pos="9026"/>
      </w:tabs>
    </w:pPr>
  </w:style>
  <w:style w:type="character" w:customStyle="1" w:styleId="FooterChar">
    <w:name w:val="Footer Char"/>
    <w:basedOn w:val="DefaultParagraphFont"/>
    <w:link w:val="Footer"/>
    <w:uiPriority w:val="99"/>
    <w:rsid w:val="00AD4703"/>
  </w:style>
  <w:style w:type="paragraph" w:styleId="BalloonText">
    <w:name w:val="Balloon Text"/>
    <w:basedOn w:val="Normal"/>
    <w:link w:val="BalloonTextChar"/>
    <w:uiPriority w:val="99"/>
    <w:semiHidden/>
    <w:unhideWhenUsed/>
    <w:rsid w:val="00AD4703"/>
    <w:rPr>
      <w:rFonts w:ascii="Tahoma" w:hAnsi="Tahoma" w:cs="Tahoma"/>
      <w:sz w:val="16"/>
      <w:szCs w:val="16"/>
    </w:rPr>
  </w:style>
  <w:style w:type="character" w:customStyle="1" w:styleId="BalloonTextChar">
    <w:name w:val="Balloon Text Char"/>
    <w:basedOn w:val="DefaultParagraphFont"/>
    <w:link w:val="BalloonText"/>
    <w:uiPriority w:val="99"/>
    <w:semiHidden/>
    <w:rsid w:val="00AD4703"/>
    <w:rPr>
      <w:rFonts w:ascii="Tahoma" w:hAnsi="Tahoma" w:cs="Tahoma"/>
      <w:sz w:val="16"/>
      <w:szCs w:val="16"/>
    </w:rPr>
  </w:style>
  <w:style w:type="paragraph" w:styleId="CommentText">
    <w:name w:val="annotation text"/>
    <w:basedOn w:val="Normal"/>
    <w:link w:val="CommentTextChar"/>
    <w:semiHidden/>
    <w:rsid w:val="00091F17"/>
    <w:rPr>
      <w:rFonts w:eastAsia="Times New Roman" w:cs="Times New Roman"/>
      <w:sz w:val="20"/>
      <w:szCs w:val="20"/>
    </w:rPr>
  </w:style>
  <w:style w:type="character" w:customStyle="1" w:styleId="CommentTextChar">
    <w:name w:val="Comment Text Char"/>
    <w:basedOn w:val="DefaultParagraphFont"/>
    <w:link w:val="CommentText"/>
    <w:semiHidden/>
    <w:rsid w:val="00091F17"/>
    <w:rPr>
      <w:rFonts w:eastAsia="Times New Roman" w:cs="Times New Roman"/>
      <w:sz w:val="20"/>
      <w:szCs w:val="20"/>
    </w:rPr>
  </w:style>
  <w:style w:type="table" w:styleId="TableGrid">
    <w:name w:val="Table Grid"/>
    <w:basedOn w:val="TableNormal"/>
    <w:uiPriority w:val="59"/>
    <w:rsid w:val="00091F17"/>
    <w:rPr>
      <w:rFonts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councilpages.oxford.gov.uk/documents/s11591/Tenant%20and%20Resident%20Involvement%20Strategy%202012.pdf"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81F2-20F9-45BD-85AF-CC1F11E0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A8E3436A</Template>
  <TotalTime>0</TotalTime>
  <Pages>8</Pages>
  <Words>2024</Words>
  <Characters>11543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Bill.Graves</dc:creator>
  <cp:lastModifiedBy>Mathew.Metcalfe</cp:lastModifiedBy>
  <cp:revision>2</cp:revision>
  <cp:lastPrinted>2013-10-10T11:00:00Z</cp:lastPrinted>
  <dcterms:created xsi:type="dcterms:W3CDTF">2014-03-26T14:31:00Z</dcterms:created>
  <dcterms:modified xsi:type="dcterms:W3CDTF">2014-03-26T14:31:00Z</dcterms:modified>
</cp:coreProperties>
</file>

<file path=docProps/custom.xml><?xml version="1.0" encoding="utf-8"?>
<op:Properties xmlns:op="http://schemas.openxmlformats.org/officeDocument/2006/custom-properties"/>
</file>